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2ED29" w14:textId="77777777" w:rsidR="002F7995" w:rsidRDefault="002F7995">
      <w:pPr>
        <w:spacing w:line="480" w:lineRule="auto"/>
        <w:jc w:val="center"/>
        <w:rPr>
          <w:rFonts w:ascii="Times New Roman" w:eastAsia="Times New Roman" w:hAnsi="Times New Roman" w:cs="Times New Roman"/>
          <w:sz w:val="24"/>
          <w:szCs w:val="24"/>
        </w:rPr>
      </w:pPr>
    </w:p>
    <w:p w14:paraId="74A1169B" w14:textId="77777777" w:rsidR="002F7995" w:rsidRDefault="002F7995">
      <w:pPr>
        <w:spacing w:line="480" w:lineRule="auto"/>
        <w:jc w:val="center"/>
        <w:rPr>
          <w:rFonts w:ascii="Times New Roman" w:eastAsia="Times New Roman" w:hAnsi="Times New Roman" w:cs="Times New Roman"/>
          <w:sz w:val="24"/>
          <w:szCs w:val="24"/>
        </w:rPr>
      </w:pPr>
    </w:p>
    <w:p w14:paraId="62ED3AE8" w14:textId="77777777" w:rsidR="002F7995" w:rsidRDefault="002F7995">
      <w:pPr>
        <w:spacing w:line="480" w:lineRule="auto"/>
        <w:jc w:val="center"/>
        <w:rPr>
          <w:rFonts w:ascii="Times New Roman" w:eastAsia="Times New Roman" w:hAnsi="Times New Roman" w:cs="Times New Roman"/>
          <w:sz w:val="24"/>
          <w:szCs w:val="24"/>
        </w:rPr>
      </w:pPr>
    </w:p>
    <w:p w14:paraId="41F9C733" w14:textId="77777777" w:rsidR="002F7995" w:rsidRDefault="002F7995">
      <w:pPr>
        <w:spacing w:line="480" w:lineRule="auto"/>
        <w:jc w:val="center"/>
        <w:rPr>
          <w:rFonts w:ascii="Times New Roman" w:eastAsia="Times New Roman" w:hAnsi="Times New Roman" w:cs="Times New Roman"/>
          <w:sz w:val="24"/>
          <w:szCs w:val="24"/>
        </w:rPr>
      </w:pPr>
    </w:p>
    <w:p w14:paraId="265BBF1A" w14:textId="77777777" w:rsidR="002F7995" w:rsidRDefault="002F7995">
      <w:pPr>
        <w:spacing w:line="480" w:lineRule="auto"/>
        <w:jc w:val="center"/>
        <w:rPr>
          <w:rFonts w:ascii="Times New Roman" w:eastAsia="Times New Roman" w:hAnsi="Times New Roman" w:cs="Times New Roman"/>
          <w:sz w:val="24"/>
          <w:szCs w:val="24"/>
        </w:rPr>
      </w:pPr>
    </w:p>
    <w:p w14:paraId="28BF1E8A" w14:textId="77777777" w:rsidR="002F7995" w:rsidRDefault="002F7995">
      <w:pPr>
        <w:spacing w:line="480" w:lineRule="auto"/>
        <w:jc w:val="center"/>
        <w:rPr>
          <w:rFonts w:ascii="Times New Roman" w:eastAsia="Times New Roman" w:hAnsi="Times New Roman" w:cs="Times New Roman"/>
          <w:sz w:val="24"/>
          <w:szCs w:val="24"/>
        </w:rPr>
      </w:pPr>
    </w:p>
    <w:p w14:paraId="470362A8" w14:textId="77777777" w:rsidR="002F7995" w:rsidRDefault="002F7995">
      <w:pPr>
        <w:spacing w:line="480" w:lineRule="auto"/>
        <w:jc w:val="center"/>
        <w:rPr>
          <w:rFonts w:ascii="Times New Roman" w:eastAsia="Times New Roman" w:hAnsi="Times New Roman" w:cs="Times New Roman"/>
          <w:sz w:val="24"/>
          <w:szCs w:val="24"/>
        </w:rPr>
      </w:pPr>
    </w:p>
    <w:p w14:paraId="67ECAEA8" w14:textId="77777777" w:rsidR="002F7995" w:rsidRDefault="002F7995">
      <w:pPr>
        <w:spacing w:line="480" w:lineRule="auto"/>
        <w:jc w:val="center"/>
        <w:rPr>
          <w:rFonts w:ascii="Times New Roman" w:eastAsia="Times New Roman" w:hAnsi="Times New Roman" w:cs="Times New Roman"/>
          <w:sz w:val="24"/>
          <w:szCs w:val="24"/>
        </w:rPr>
      </w:pPr>
    </w:p>
    <w:p w14:paraId="7DF544E2" w14:textId="77777777" w:rsidR="002F7995" w:rsidRDefault="001F2C1E">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Project Charter for Skynet Inc.   </w:t>
      </w:r>
    </w:p>
    <w:p w14:paraId="45609AD8" w14:textId="77777777" w:rsidR="002F7995" w:rsidRDefault="001F2C1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UMGC PMAN 634 Foundations of Project Management: Professor Agrawal</w:t>
      </w:r>
      <w:r>
        <w:rPr>
          <w:rFonts w:ascii="Times New Roman" w:eastAsia="Times New Roman" w:hAnsi="Times New Roman" w:cs="Times New Roman"/>
          <w:sz w:val="24"/>
          <w:szCs w:val="24"/>
        </w:rPr>
        <w:br/>
        <w:t>March 2020</w:t>
      </w:r>
    </w:p>
    <w:p w14:paraId="26213D57" w14:textId="77777777" w:rsidR="002F7995" w:rsidRDefault="001F2C1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Felipe Castellanos </w:t>
      </w:r>
    </w:p>
    <w:p w14:paraId="643B0985" w14:textId="77777777" w:rsidR="002F7995" w:rsidRDefault="001F2C1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LaKeia Burden</w:t>
      </w:r>
    </w:p>
    <w:p w14:paraId="47E92821" w14:textId="77777777" w:rsidR="002F7995" w:rsidRDefault="001F2C1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Kris Christopher </w:t>
      </w:r>
    </w:p>
    <w:p w14:paraId="56B55AA5" w14:textId="77777777" w:rsidR="002F7995" w:rsidRDefault="001F2C1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Jason Corley </w:t>
      </w:r>
    </w:p>
    <w:p w14:paraId="066351EC" w14:textId="77777777" w:rsidR="002F7995" w:rsidRDefault="001F2C1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4A8661" w14:textId="77777777" w:rsidR="002F7995" w:rsidRDefault="002F7995">
      <w:pPr>
        <w:spacing w:line="480" w:lineRule="auto"/>
        <w:jc w:val="center"/>
        <w:rPr>
          <w:rFonts w:ascii="Times New Roman" w:eastAsia="Times New Roman" w:hAnsi="Times New Roman" w:cs="Times New Roman"/>
          <w:sz w:val="24"/>
          <w:szCs w:val="24"/>
        </w:rPr>
      </w:pPr>
    </w:p>
    <w:p w14:paraId="65120131" w14:textId="77777777" w:rsidR="001071D2" w:rsidRDefault="001071D2">
      <w:pPr>
        <w:spacing w:line="480" w:lineRule="auto"/>
        <w:jc w:val="center"/>
        <w:rPr>
          <w:rFonts w:ascii="Times New Roman" w:eastAsia="Times New Roman" w:hAnsi="Times New Roman" w:cs="Times New Roman"/>
          <w:sz w:val="24"/>
          <w:szCs w:val="24"/>
        </w:rPr>
      </w:pPr>
    </w:p>
    <w:p w14:paraId="7EC4995A" w14:textId="77777777" w:rsidR="001071D2" w:rsidRDefault="001071D2">
      <w:pPr>
        <w:spacing w:line="480" w:lineRule="auto"/>
        <w:jc w:val="center"/>
        <w:rPr>
          <w:rFonts w:ascii="Times New Roman" w:eastAsia="Times New Roman" w:hAnsi="Times New Roman" w:cs="Times New Roman"/>
          <w:sz w:val="24"/>
          <w:szCs w:val="24"/>
        </w:rPr>
      </w:pPr>
    </w:p>
    <w:p w14:paraId="573C08C1" w14:textId="77777777" w:rsidR="002F7995" w:rsidRDefault="002F7995">
      <w:pPr>
        <w:spacing w:line="480" w:lineRule="auto"/>
        <w:jc w:val="center"/>
        <w:rPr>
          <w:rFonts w:ascii="Times New Roman" w:eastAsia="Times New Roman" w:hAnsi="Times New Roman" w:cs="Times New Roman"/>
          <w:sz w:val="24"/>
          <w:szCs w:val="24"/>
        </w:rPr>
      </w:pPr>
    </w:p>
    <w:p w14:paraId="3528C615" w14:textId="77777777" w:rsidR="002F7995" w:rsidRDefault="002F7995">
      <w:pPr>
        <w:spacing w:line="480" w:lineRule="auto"/>
        <w:jc w:val="center"/>
        <w:rPr>
          <w:rFonts w:ascii="Times New Roman" w:eastAsia="Times New Roman" w:hAnsi="Times New Roman" w:cs="Times New Roman"/>
          <w:sz w:val="24"/>
          <w:szCs w:val="24"/>
        </w:rPr>
      </w:pPr>
    </w:p>
    <w:p w14:paraId="7843D1AB" w14:textId="77777777" w:rsidR="002F7995" w:rsidRDefault="002F7995">
      <w:pPr>
        <w:spacing w:line="480" w:lineRule="auto"/>
        <w:jc w:val="center"/>
        <w:rPr>
          <w:rFonts w:ascii="Times New Roman" w:eastAsia="Times New Roman" w:hAnsi="Times New Roman" w:cs="Times New Roman"/>
          <w:sz w:val="24"/>
          <w:szCs w:val="24"/>
        </w:rPr>
      </w:pPr>
    </w:p>
    <w:p w14:paraId="5CCF763E" w14:textId="77777777" w:rsidR="002F7995" w:rsidRDefault="002F7995">
      <w:pPr>
        <w:spacing w:line="480" w:lineRule="auto"/>
        <w:jc w:val="center"/>
        <w:rPr>
          <w:rFonts w:ascii="Times New Roman" w:eastAsia="Times New Roman" w:hAnsi="Times New Roman" w:cs="Times New Roman"/>
          <w:sz w:val="24"/>
          <w:szCs w:val="24"/>
        </w:rPr>
      </w:pPr>
    </w:p>
    <w:p w14:paraId="1DF822BC"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2F7995" w14:paraId="2282C1A9" w14:textId="77777777">
        <w:trPr>
          <w:trHeight w:val="440"/>
        </w:trPr>
        <w:tc>
          <w:tcPr>
            <w:tcW w:w="9360" w:type="dxa"/>
            <w:gridSpan w:val="4"/>
            <w:shd w:val="clear" w:color="auto" w:fill="auto"/>
            <w:tcMar>
              <w:top w:w="100" w:type="dxa"/>
              <w:left w:w="100" w:type="dxa"/>
              <w:bottom w:w="100" w:type="dxa"/>
              <w:right w:w="100" w:type="dxa"/>
            </w:tcMar>
          </w:tcPr>
          <w:p w14:paraId="53594396"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Change History</w:t>
            </w:r>
          </w:p>
        </w:tc>
      </w:tr>
      <w:tr w:rsidR="002F7995" w14:paraId="15F6E0D1" w14:textId="77777777">
        <w:tc>
          <w:tcPr>
            <w:tcW w:w="2340" w:type="dxa"/>
            <w:shd w:val="clear" w:color="auto" w:fill="auto"/>
            <w:tcMar>
              <w:top w:w="100" w:type="dxa"/>
              <w:left w:w="100" w:type="dxa"/>
              <w:bottom w:w="100" w:type="dxa"/>
              <w:right w:w="100" w:type="dxa"/>
            </w:tcMar>
          </w:tcPr>
          <w:p w14:paraId="0D4C4704"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Changed</w:t>
            </w:r>
          </w:p>
        </w:tc>
        <w:tc>
          <w:tcPr>
            <w:tcW w:w="2340" w:type="dxa"/>
            <w:shd w:val="clear" w:color="auto" w:fill="auto"/>
            <w:tcMar>
              <w:top w:w="100" w:type="dxa"/>
              <w:left w:w="100" w:type="dxa"/>
              <w:bottom w:w="100" w:type="dxa"/>
              <w:right w:w="100" w:type="dxa"/>
            </w:tcMar>
          </w:tcPr>
          <w:p w14:paraId="424D1708"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Change Details</w:t>
            </w:r>
          </w:p>
        </w:tc>
        <w:tc>
          <w:tcPr>
            <w:tcW w:w="2340" w:type="dxa"/>
            <w:shd w:val="clear" w:color="auto" w:fill="auto"/>
            <w:tcMar>
              <w:top w:w="100" w:type="dxa"/>
              <w:left w:w="100" w:type="dxa"/>
              <w:bottom w:w="100" w:type="dxa"/>
              <w:right w:w="100" w:type="dxa"/>
            </w:tcMar>
          </w:tcPr>
          <w:p w14:paraId="227958B0"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Reason for Change (if applicable) </w:t>
            </w:r>
          </w:p>
        </w:tc>
        <w:tc>
          <w:tcPr>
            <w:tcW w:w="2340" w:type="dxa"/>
            <w:shd w:val="clear" w:color="auto" w:fill="auto"/>
            <w:tcMar>
              <w:top w:w="100" w:type="dxa"/>
              <w:left w:w="100" w:type="dxa"/>
              <w:bottom w:w="100" w:type="dxa"/>
              <w:right w:w="100" w:type="dxa"/>
            </w:tcMar>
          </w:tcPr>
          <w:p w14:paraId="244C160E"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Responsible for Change</w:t>
            </w:r>
          </w:p>
        </w:tc>
      </w:tr>
      <w:tr w:rsidR="002F7995" w14:paraId="2C1ADB88" w14:textId="77777777">
        <w:tc>
          <w:tcPr>
            <w:tcW w:w="2340" w:type="dxa"/>
            <w:shd w:val="clear" w:color="auto" w:fill="auto"/>
            <w:tcMar>
              <w:top w:w="100" w:type="dxa"/>
              <w:left w:w="100" w:type="dxa"/>
              <w:bottom w:w="100" w:type="dxa"/>
              <w:right w:w="100" w:type="dxa"/>
            </w:tcMar>
          </w:tcPr>
          <w:p w14:paraId="3B1B8193"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3/8/2020</w:t>
            </w:r>
          </w:p>
        </w:tc>
        <w:tc>
          <w:tcPr>
            <w:tcW w:w="2340" w:type="dxa"/>
            <w:shd w:val="clear" w:color="auto" w:fill="auto"/>
            <w:tcMar>
              <w:top w:w="100" w:type="dxa"/>
              <w:left w:w="100" w:type="dxa"/>
              <w:bottom w:w="100" w:type="dxa"/>
              <w:right w:w="100" w:type="dxa"/>
            </w:tcMar>
          </w:tcPr>
          <w:p w14:paraId="2946C177"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previous assignment,</w:t>
            </w:r>
            <w:r>
              <w:rPr>
                <w:rFonts w:ascii="Times New Roman" w:eastAsia="Times New Roman" w:hAnsi="Times New Roman" w:cs="Times New Roman"/>
                <w:sz w:val="24"/>
                <w:szCs w:val="24"/>
              </w:rPr>
              <w:br/>
              <w:t xml:space="preserve">Review current assignment, assign sections </w:t>
            </w:r>
          </w:p>
        </w:tc>
        <w:tc>
          <w:tcPr>
            <w:tcW w:w="2340" w:type="dxa"/>
            <w:shd w:val="clear" w:color="auto" w:fill="auto"/>
            <w:tcMar>
              <w:top w:w="100" w:type="dxa"/>
              <w:left w:w="100" w:type="dxa"/>
              <w:bottom w:w="100" w:type="dxa"/>
              <w:right w:w="100" w:type="dxa"/>
            </w:tcMar>
          </w:tcPr>
          <w:p w14:paraId="1A78BCA3"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Begin project</w:t>
            </w:r>
          </w:p>
        </w:tc>
        <w:tc>
          <w:tcPr>
            <w:tcW w:w="2340" w:type="dxa"/>
            <w:shd w:val="clear" w:color="auto" w:fill="auto"/>
            <w:tcMar>
              <w:top w:w="100" w:type="dxa"/>
              <w:left w:w="100" w:type="dxa"/>
              <w:bottom w:w="100" w:type="dxa"/>
              <w:right w:w="100" w:type="dxa"/>
            </w:tcMar>
          </w:tcPr>
          <w:p w14:paraId="24E97ADB"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team members</w:t>
            </w:r>
          </w:p>
        </w:tc>
      </w:tr>
      <w:tr w:rsidR="002F7995" w14:paraId="513552B9" w14:textId="77777777">
        <w:tc>
          <w:tcPr>
            <w:tcW w:w="2340" w:type="dxa"/>
            <w:shd w:val="clear" w:color="auto" w:fill="auto"/>
            <w:tcMar>
              <w:top w:w="100" w:type="dxa"/>
              <w:left w:w="100" w:type="dxa"/>
              <w:bottom w:w="100" w:type="dxa"/>
              <w:right w:w="100" w:type="dxa"/>
            </w:tcMar>
          </w:tcPr>
          <w:p w14:paraId="1D64BE2F"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3/12/2020</w:t>
            </w:r>
          </w:p>
        </w:tc>
        <w:tc>
          <w:tcPr>
            <w:tcW w:w="2340" w:type="dxa"/>
            <w:shd w:val="clear" w:color="auto" w:fill="auto"/>
            <w:tcMar>
              <w:top w:w="100" w:type="dxa"/>
              <w:left w:w="100" w:type="dxa"/>
              <w:bottom w:w="100" w:type="dxa"/>
              <w:right w:w="100" w:type="dxa"/>
            </w:tcMar>
          </w:tcPr>
          <w:p w14:paraId="3CE0D961"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the status of current assignment, group edits</w:t>
            </w:r>
          </w:p>
        </w:tc>
        <w:tc>
          <w:tcPr>
            <w:tcW w:w="2340" w:type="dxa"/>
            <w:shd w:val="clear" w:color="auto" w:fill="auto"/>
            <w:tcMar>
              <w:top w:w="100" w:type="dxa"/>
              <w:left w:w="100" w:type="dxa"/>
              <w:bottom w:w="100" w:type="dxa"/>
              <w:right w:w="100" w:type="dxa"/>
            </w:tcMar>
          </w:tcPr>
          <w:p w14:paraId="190042F2" w14:textId="77777777" w:rsidR="002F7995" w:rsidRDefault="002F799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3A14F630"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team members</w:t>
            </w:r>
          </w:p>
        </w:tc>
      </w:tr>
      <w:tr w:rsidR="002F7995" w14:paraId="3A23E4E6" w14:textId="77777777">
        <w:tc>
          <w:tcPr>
            <w:tcW w:w="2340" w:type="dxa"/>
            <w:shd w:val="clear" w:color="auto" w:fill="auto"/>
            <w:tcMar>
              <w:top w:w="100" w:type="dxa"/>
              <w:left w:w="100" w:type="dxa"/>
              <w:bottom w:w="100" w:type="dxa"/>
              <w:right w:w="100" w:type="dxa"/>
            </w:tcMar>
          </w:tcPr>
          <w:p w14:paraId="05B36165"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3/13/2020</w:t>
            </w:r>
          </w:p>
        </w:tc>
        <w:tc>
          <w:tcPr>
            <w:tcW w:w="2340" w:type="dxa"/>
            <w:shd w:val="clear" w:color="auto" w:fill="auto"/>
            <w:tcMar>
              <w:top w:w="100" w:type="dxa"/>
              <w:left w:w="100" w:type="dxa"/>
              <w:bottom w:w="100" w:type="dxa"/>
              <w:right w:w="100" w:type="dxa"/>
            </w:tcMar>
          </w:tcPr>
          <w:p w14:paraId="4DAC1F88"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 review</w:t>
            </w:r>
          </w:p>
        </w:tc>
        <w:tc>
          <w:tcPr>
            <w:tcW w:w="2340" w:type="dxa"/>
            <w:shd w:val="clear" w:color="auto" w:fill="auto"/>
            <w:tcMar>
              <w:top w:w="100" w:type="dxa"/>
              <w:left w:w="100" w:type="dxa"/>
              <w:bottom w:w="100" w:type="dxa"/>
              <w:right w:w="100" w:type="dxa"/>
            </w:tcMar>
          </w:tcPr>
          <w:p w14:paraId="5F4274F4" w14:textId="77777777" w:rsidR="002F7995" w:rsidRDefault="002F799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138D9899"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team members</w:t>
            </w:r>
          </w:p>
        </w:tc>
      </w:tr>
    </w:tbl>
    <w:p w14:paraId="0E1111B1" w14:textId="77777777" w:rsidR="002F7995" w:rsidRDefault="002F7995">
      <w:pPr>
        <w:spacing w:line="480" w:lineRule="auto"/>
        <w:rPr>
          <w:rFonts w:ascii="Times New Roman" w:eastAsia="Times New Roman" w:hAnsi="Times New Roman" w:cs="Times New Roman"/>
          <w:b/>
          <w:sz w:val="24"/>
          <w:szCs w:val="24"/>
        </w:rPr>
      </w:pPr>
    </w:p>
    <w:p w14:paraId="3FE06760" w14:textId="77777777" w:rsidR="002F7995" w:rsidRDefault="002F7995">
      <w:pPr>
        <w:spacing w:line="480" w:lineRule="auto"/>
        <w:rPr>
          <w:rFonts w:ascii="Times New Roman" w:eastAsia="Times New Roman" w:hAnsi="Times New Roman" w:cs="Times New Roman"/>
          <w:sz w:val="24"/>
          <w:szCs w:val="24"/>
        </w:rPr>
      </w:pPr>
    </w:p>
    <w:p w14:paraId="1EEAB0EF" w14:textId="77777777" w:rsidR="002F7995" w:rsidRDefault="002F7995">
      <w:pPr>
        <w:spacing w:line="480" w:lineRule="auto"/>
        <w:jc w:val="center"/>
        <w:rPr>
          <w:rFonts w:ascii="Times New Roman" w:eastAsia="Times New Roman" w:hAnsi="Times New Roman" w:cs="Times New Roman"/>
          <w:sz w:val="24"/>
          <w:szCs w:val="24"/>
        </w:rPr>
      </w:pPr>
    </w:p>
    <w:p w14:paraId="2C92793F" w14:textId="77777777" w:rsidR="002F7995" w:rsidRDefault="002F7995">
      <w:pPr>
        <w:spacing w:line="480" w:lineRule="auto"/>
        <w:jc w:val="center"/>
        <w:rPr>
          <w:rFonts w:ascii="Times New Roman" w:eastAsia="Times New Roman" w:hAnsi="Times New Roman" w:cs="Times New Roman"/>
          <w:sz w:val="24"/>
          <w:szCs w:val="24"/>
        </w:rPr>
      </w:pPr>
    </w:p>
    <w:p w14:paraId="0A42371D" w14:textId="77777777" w:rsidR="002F7995" w:rsidRDefault="002F7995">
      <w:pPr>
        <w:spacing w:line="480" w:lineRule="auto"/>
        <w:jc w:val="center"/>
        <w:rPr>
          <w:rFonts w:ascii="Times New Roman" w:eastAsia="Times New Roman" w:hAnsi="Times New Roman" w:cs="Times New Roman"/>
          <w:sz w:val="24"/>
          <w:szCs w:val="24"/>
        </w:rPr>
      </w:pPr>
    </w:p>
    <w:p w14:paraId="2949031E" w14:textId="77777777" w:rsidR="002F7995" w:rsidRDefault="002F7995">
      <w:pPr>
        <w:spacing w:line="480" w:lineRule="auto"/>
        <w:jc w:val="center"/>
        <w:rPr>
          <w:rFonts w:ascii="Times New Roman" w:eastAsia="Times New Roman" w:hAnsi="Times New Roman" w:cs="Times New Roman"/>
          <w:sz w:val="24"/>
          <w:szCs w:val="24"/>
        </w:rPr>
      </w:pPr>
    </w:p>
    <w:p w14:paraId="7109567C" w14:textId="77777777" w:rsidR="002F7995" w:rsidRDefault="002F7995">
      <w:pPr>
        <w:spacing w:line="480" w:lineRule="auto"/>
        <w:jc w:val="center"/>
        <w:rPr>
          <w:rFonts w:ascii="Times New Roman" w:eastAsia="Times New Roman" w:hAnsi="Times New Roman" w:cs="Times New Roman"/>
          <w:sz w:val="24"/>
          <w:szCs w:val="24"/>
        </w:rPr>
      </w:pPr>
    </w:p>
    <w:p w14:paraId="0E47C2EB" w14:textId="77777777" w:rsidR="002F7995" w:rsidRDefault="002F7995">
      <w:pPr>
        <w:spacing w:line="480" w:lineRule="auto"/>
        <w:jc w:val="center"/>
        <w:rPr>
          <w:rFonts w:ascii="Times New Roman" w:eastAsia="Times New Roman" w:hAnsi="Times New Roman" w:cs="Times New Roman"/>
          <w:sz w:val="24"/>
          <w:szCs w:val="24"/>
        </w:rPr>
      </w:pPr>
    </w:p>
    <w:p w14:paraId="720D6C30" w14:textId="77777777" w:rsidR="002F7995" w:rsidRDefault="002F7995">
      <w:pPr>
        <w:spacing w:line="480" w:lineRule="auto"/>
        <w:jc w:val="center"/>
        <w:rPr>
          <w:rFonts w:ascii="Times New Roman" w:eastAsia="Times New Roman" w:hAnsi="Times New Roman" w:cs="Times New Roman"/>
          <w:sz w:val="24"/>
          <w:szCs w:val="24"/>
        </w:rPr>
      </w:pPr>
    </w:p>
    <w:p w14:paraId="07FC5DD5" w14:textId="77777777" w:rsidR="002F7995" w:rsidRDefault="002F7995">
      <w:pPr>
        <w:spacing w:line="480" w:lineRule="auto"/>
        <w:jc w:val="center"/>
        <w:rPr>
          <w:rFonts w:ascii="Times New Roman" w:eastAsia="Times New Roman" w:hAnsi="Times New Roman" w:cs="Times New Roman"/>
          <w:sz w:val="24"/>
          <w:szCs w:val="24"/>
        </w:rPr>
      </w:pPr>
    </w:p>
    <w:p w14:paraId="77A87989" w14:textId="77777777" w:rsidR="002F7995" w:rsidRDefault="002F7995">
      <w:pPr>
        <w:spacing w:line="480" w:lineRule="auto"/>
        <w:jc w:val="center"/>
        <w:rPr>
          <w:rFonts w:ascii="Times New Roman" w:eastAsia="Times New Roman" w:hAnsi="Times New Roman" w:cs="Times New Roman"/>
          <w:sz w:val="24"/>
          <w:szCs w:val="24"/>
        </w:rPr>
      </w:pPr>
    </w:p>
    <w:p w14:paraId="154B6FB6" w14:textId="77777777" w:rsidR="002F7995" w:rsidRDefault="002F7995">
      <w:pPr>
        <w:spacing w:line="480" w:lineRule="auto"/>
        <w:jc w:val="center"/>
        <w:rPr>
          <w:rFonts w:ascii="Times New Roman" w:eastAsia="Times New Roman" w:hAnsi="Times New Roman" w:cs="Times New Roman"/>
          <w:sz w:val="24"/>
          <w:szCs w:val="24"/>
        </w:rPr>
      </w:pPr>
    </w:p>
    <w:p w14:paraId="0A09652C" w14:textId="77777777" w:rsidR="002F7995" w:rsidRDefault="002F7995">
      <w:pPr>
        <w:spacing w:line="480" w:lineRule="auto"/>
        <w:jc w:val="center"/>
        <w:rPr>
          <w:rFonts w:ascii="Times New Roman" w:eastAsia="Times New Roman" w:hAnsi="Times New Roman" w:cs="Times New Roman"/>
          <w:sz w:val="24"/>
          <w:szCs w:val="24"/>
        </w:rPr>
      </w:pPr>
    </w:p>
    <w:p w14:paraId="257B0A79" w14:textId="77777777" w:rsidR="002F7995" w:rsidRDefault="002F7995">
      <w:pPr>
        <w:spacing w:line="480" w:lineRule="auto"/>
        <w:jc w:val="center"/>
        <w:rPr>
          <w:rFonts w:ascii="Times New Roman" w:eastAsia="Times New Roman" w:hAnsi="Times New Roman" w:cs="Times New Roman"/>
          <w:sz w:val="24"/>
          <w:szCs w:val="24"/>
        </w:rPr>
      </w:pPr>
    </w:p>
    <w:p w14:paraId="7C4D945A" w14:textId="77777777" w:rsidR="002F7995" w:rsidRDefault="001F2C1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of Contents</w:t>
      </w:r>
    </w:p>
    <w:p w14:paraId="47413D13" w14:textId="3BC0CC60" w:rsidR="002F7995" w:rsidRDefault="001F2C1E">
      <w:pPr>
        <w:tabs>
          <w:tab w:val="right" w:pos="864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Skynet Economy Expansion (SEE) Project……….............................</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4</w:t>
      </w:r>
    </w:p>
    <w:p w14:paraId="2CD0EFD3" w14:textId="122734D9" w:rsidR="002F7995" w:rsidRDefault="001F2C1E">
      <w:pPr>
        <w:tabs>
          <w:tab w:val="right" w:pos="864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Purpose for the project ………...……………………………………………………</w:t>
      </w:r>
      <w:r w:rsidR="00C350A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4</w:t>
      </w:r>
    </w:p>
    <w:p w14:paraId="668D3709" w14:textId="571C9571"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Scope Statement……….….………………………………………………</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C350A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4</w:t>
      </w:r>
    </w:p>
    <w:p w14:paraId="528535C0" w14:textId="05CFCB37" w:rsidR="002F7995" w:rsidRDefault="001F2C1E">
      <w:pPr>
        <w:tabs>
          <w:tab w:val="right" w:pos="873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objectives……….......................................................................................................</w:t>
      </w:r>
      <w:r>
        <w:rPr>
          <w:rFonts w:ascii="Times New Roman" w:eastAsia="Times New Roman" w:hAnsi="Times New Roman" w:cs="Times New Roman"/>
          <w:b/>
          <w:sz w:val="24"/>
          <w:szCs w:val="24"/>
        </w:rPr>
        <w:tab/>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6</w:t>
      </w:r>
    </w:p>
    <w:p w14:paraId="5B6BECA7" w14:textId="07593EED"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requirements……….........................................................................</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..7</w:t>
      </w:r>
    </w:p>
    <w:p w14:paraId="56629DB4" w14:textId="3781BDC0"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risk…....................................................................................................</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....8</w:t>
      </w:r>
    </w:p>
    <w:p w14:paraId="2048F6D5" w14:textId="40207052"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Milestone schedule (summary)......................................................................</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......9</w:t>
      </w:r>
    </w:p>
    <w:p w14:paraId="2A320732" w14:textId="5DD8E49B"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Budget (summary)............... .........................................................................................</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..........10</w:t>
      </w:r>
    </w:p>
    <w:p w14:paraId="5C4ADD62" w14:textId="64C6F7E1"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 for project approval………...........................................................................</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...........11</w:t>
      </w:r>
    </w:p>
    <w:p w14:paraId="3F1BD8BC"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Authority…………......................................................................................................1</w:t>
      </w:r>
      <w:r w:rsidR="00BB5E45">
        <w:rPr>
          <w:rFonts w:ascii="Times New Roman" w:eastAsia="Times New Roman" w:hAnsi="Times New Roman" w:cs="Times New Roman"/>
          <w:b/>
          <w:sz w:val="24"/>
          <w:szCs w:val="24"/>
        </w:rPr>
        <w:t>1</w:t>
      </w:r>
    </w:p>
    <w:p w14:paraId="2A567FDC"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manager and authority level….………......................................................................12</w:t>
      </w:r>
    </w:p>
    <w:p w14:paraId="5373F369" w14:textId="0DE6876F"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sponsor or customer and authority level………....................................</w:t>
      </w:r>
      <w:r w:rsidR="00A621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w:t>
      </w:r>
      <w:r w:rsidR="00BB5E45">
        <w:rPr>
          <w:rFonts w:ascii="Times New Roman" w:eastAsia="Times New Roman" w:hAnsi="Times New Roman" w:cs="Times New Roman"/>
          <w:b/>
          <w:sz w:val="24"/>
          <w:szCs w:val="24"/>
        </w:rPr>
        <w:t>2</w:t>
      </w:r>
    </w:p>
    <w:p w14:paraId="224DF0D7" w14:textId="77777777" w:rsidR="002F7995" w:rsidRDefault="0048359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r w:rsidR="001F2C1E">
        <w:rPr>
          <w:rFonts w:ascii="Times New Roman" w:eastAsia="Times New Roman" w:hAnsi="Times New Roman" w:cs="Times New Roman"/>
          <w:b/>
          <w:sz w:val="24"/>
          <w:szCs w:val="24"/>
        </w:rPr>
        <w:t>……………………………………………………………………………</w:t>
      </w:r>
      <w:proofErr w:type="gramStart"/>
      <w:r w:rsidR="001F2C1E">
        <w:rPr>
          <w:rFonts w:ascii="Times New Roman" w:eastAsia="Times New Roman" w:hAnsi="Times New Roman" w:cs="Times New Roman"/>
          <w:b/>
          <w:sz w:val="24"/>
          <w:szCs w:val="24"/>
        </w:rPr>
        <w:t>…..</w:t>
      </w:r>
      <w:proofErr w:type="gramEnd"/>
      <w:r w:rsidR="001F2C1E">
        <w:rPr>
          <w:rFonts w:ascii="Times New Roman" w:eastAsia="Times New Roman" w:hAnsi="Times New Roman" w:cs="Times New Roman"/>
          <w:b/>
          <w:sz w:val="24"/>
          <w:szCs w:val="24"/>
        </w:rPr>
        <w:t>….1</w:t>
      </w:r>
      <w:r w:rsidR="00BB5E45">
        <w:rPr>
          <w:rFonts w:ascii="Times New Roman" w:eastAsia="Times New Roman" w:hAnsi="Times New Roman" w:cs="Times New Roman"/>
          <w:b/>
          <w:sz w:val="24"/>
          <w:szCs w:val="24"/>
        </w:rPr>
        <w:t>3</w:t>
      </w:r>
    </w:p>
    <w:p w14:paraId="231D3EF3" w14:textId="77777777" w:rsidR="002F7995" w:rsidRDefault="002F7995">
      <w:pPr>
        <w:spacing w:line="480" w:lineRule="auto"/>
        <w:rPr>
          <w:rFonts w:ascii="Times New Roman" w:eastAsia="Times New Roman" w:hAnsi="Times New Roman" w:cs="Times New Roman"/>
          <w:b/>
          <w:sz w:val="24"/>
          <w:szCs w:val="24"/>
        </w:rPr>
      </w:pPr>
    </w:p>
    <w:p w14:paraId="3404B7C3" w14:textId="77777777" w:rsidR="002F7995" w:rsidRDefault="002F7995">
      <w:pPr>
        <w:spacing w:line="480" w:lineRule="auto"/>
        <w:rPr>
          <w:rFonts w:ascii="Times New Roman" w:eastAsia="Times New Roman" w:hAnsi="Times New Roman" w:cs="Times New Roman"/>
          <w:b/>
          <w:sz w:val="24"/>
          <w:szCs w:val="24"/>
        </w:rPr>
      </w:pPr>
    </w:p>
    <w:p w14:paraId="340A7242" w14:textId="77777777" w:rsidR="002F7995" w:rsidRDefault="002F7995">
      <w:pPr>
        <w:spacing w:line="480" w:lineRule="auto"/>
        <w:rPr>
          <w:rFonts w:ascii="Times New Roman" w:eastAsia="Times New Roman" w:hAnsi="Times New Roman" w:cs="Times New Roman"/>
          <w:b/>
          <w:sz w:val="24"/>
          <w:szCs w:val="24"/>
        </w:rPr>
      </w:pPr>
    </w:p>
    <w:p w14:paraId="0FCE0D38" w14:textId="77777777" w:rsidR="002F7995" w:rsidRDefault="002F7995">
      <w:pPr>
        <w:spacing w:line="480" w:lineRule="auto"/>
        <w:rPr>
          <w:rFonts w:ascii="Times New Roman" w:eastAsia="Times New Roman" w:hAnsi="Times New Roman" w:cs="Times New Roman"/>
          <w:b/>
          <w:sz w:val="24"/>
          <w:szCs w:val="24"/>
        </w:rPr>
      </w:pPr>
    </w:p>
    <w:p w14:paraId="6EDDDC81" w14:textId="77777777" w:rsidR="002F7995" w:rsidRDefault="002F7995">
      <w:pPr>
        <w:spacing w:line="480" w:lineRule="auto"/>
        <w:rPr>
          <w:rFonts w:ascii="Times New Roman" w:eastAsia="Times New Roman" w:hAnsi="Times New Roman" w:cs="Times New Roman"/>
          <w:b/>
          <w:sz w:val="24"/>
          <w:szCs w:val="24"/>
        </w:rPr>
      </w:pPr>
    </w:p>
    <w:p w14:paraId="506145C9" w14:textId="77777777" w:rsidR="002F7995" w:rsidRDefault="001F2C1E">
      <w:pPr>
        <w:spacing w:line="480" w:lineRule="auto"/>
        <w:rPr>
          <w:rFonts w:ascii="Times New Roman" w:eastAsia="Times New Roman" w:hAnsi="Times New Roman" w:cs="Times New Roman"/>
          <w:b/>
          <w:sz w:val="24"/>
          <w:szCs w:val="24"/>
        </w:rPr>
      </w:pPr>
      <w:r>
        <w:br w:type="page"/>
      </w:r>
    </w:p>
    <w:p w14:paraId="3EBF12DA" w14:textId="77777777" w:rsidR="002F7995" w:rsidRDefault="001F2C1E">
      <w:pPr>
        <w:pStyle w:val="Heading1"/>
        <w:keepNext w:val="0"/>
        <w:keepLines w:val="0"/>
        <w:spacing w:before="0" w:line="480" w:lineRule="auto"/>
        <w:jc w:val="center"/>
        <w:rPr>
          <w:rFonts w:ascii="Times New Roman" w:eastAsia="Times New Roman" w:hAnsi="Times New Roman" w:cs="Times New Roman"/>
          <w:b/>
          <w:sz w:val="24"/>
          <w:szCs w:val="24"/>
        </w:rPr>
      </w:pPr>
      <w:bookmarkStart w:id="0" w:name="_lcwurqez7gwf" w:colFirst="0" w:colLast="0"/>
      <w:bookmarkEnd w:id="0"/>
      <w:r>
        <w:rPr>
          <w:rFonts w:ascii="Times New Roman" w:eastAsia="Times New Roman" w:hAnsi="Times New Roman" w:cs="Times New Roman"/>
          <w:b/>
          <w:sz w:val="24"/>
          <w:szCs w:val="24"/>
        </w:rPr>
        <w:lastRenderedPageBreak/>
        <w:t>Skynet Economy Expansion (SEE) Project.</w:t>
      </w:r>
    </w:p>
    <w:p w14:paraId="4342FF13" w14:textId="77777777" w:rsidR="002F7995" w:rsidRDefault="000C016F">
      <w:pPr>
        <w:spacing w:line="480" w:lineRule="auto"/>
        <w:ind w:firstLine="720"/>
        <w:rPr>
          <w:rFonts w:ascii="Times New Roman" w:eastAsia="Times New Roman" w:hAnsi="Times New Roman" w:cs="Times New Roman"/>
          <w:sz w:val="24"/>
          <w:szCs w:val="24"/>
        </w:rPr>
      </w:pPr>
      <w:r w:rsidRPr="000C016F">
        <w:rPr>
          <w:rFonts w:ascii="Times New Roman" w:eastAsia="Times New Roman" w:hAnsi="Times New Roman" w:cs="Times New Roman"/>
          <w:sz w:val="24"/>
          <w:szCs w:val="24"/>
        </w:rPr>
        <w:t xml:space="preserve">The Skynet Economy Expansion Project (SEE) is the expansion of office spaces in the local community of Adelphi, Maryland. The project is going to be constructing office spaces that will expand jobs for the local community. </w:t>
      </w:r>
      <w:proofErr w:type="spellStart"/>
      <w:r w:rsidRPr="000C016F">
        <w:rPr>
          <w:rFonts w:ascii="Times New Roman" w:eastAsia="Times New Roman" w:hAnsi="Times New Roman" w:cs="Times New Roman"/>
          <w:sz w:val="24"/>
          <w:szCs w:val="24"/>
        </w:rPr>
        <w:t>CyberDyne</w:t>
      </w:r>
      <w:proofErr w:type="spellEnd"/>
      <w:r w:rsidRPr="000C016F">
        <w:rPr>
          <w:rFonts w:ascii="Times New Roman" w:eastAsia="Times New Roman" w:hAnsi="Times New Roman" w:cs="Times New Roman"/>
          <w:sz w:val="24"/>
          <w:szCs w:val="24"/>
        </w:rPr>
        <w:t xml:space="preserve"> Strategies will be assisting in providing these workspaces for companies in need of additional office spaces. </w:t>
      </w:r>
      <w:proofErr w:type="spellStart"/>
      <w:r w:rsidRPr="000C016F">
        <w:rPr>
          <w:rFonts w:ascii="Times New Roman" w:eastAsia="Times New Roman" w:hAnsi="Times New Roman" w:cs="Times New Roman"/>
          <w:sz w:val="24"/>
          <w:szCs w:val="24"/>
        </w:rPr>
        <w:t>CyberDyne</w:t>
      </w:r>
      <w:proofErr w:type="spellEnd"/>
      <w:r w:rsidRPr="000C016F">
        <w:rPr>
          <w:rFonts w:ascii="Times New Roman" w:eastAsia="Times New Roman" w:hAnsi="Times New Roman" w:cs="Times New Roman"/>
          <w:sz w:val="24"/>
          <w:szCs w:val="24"/>
        </w:rPr>
        <w:t xml:space="preserve"> Strategies will link with local staffing agencies to hire employees within a 20-mile radius to assist with the construction and finalization of the project. Once the project is finalized, the spaces will be able to provide enough space to have up to 200 personnel working.</w:t>
      </w:r>
    </w:p>
    <w:p w14:paraId="7C40597C" w14:textId="77777777" w:rsidR="002F7995" w:rsidRDefault="001F2C1E">
      <w:pPr>
        <w:pStyle w:val="Heading1"/>
        <w:spacing w:before="0" w:after="0" w:line="480" w:lineRule="auto"/>
        <w:rPr>
          <w:rFonts w:ascii="Times New Roman" w:eastAsia="Times New Roman" w:hAnsi="Times New Roman" w:cs="Times New Roman"/>
          <w:b/>
          <w:sz w:val="24"/>
          <w:szCs w:val="24"/>
        </w:rPr>
      </w:pPr>
      <w:bookmarkStart w:id="1" w:name="_av7oqprea8yg" w:colFirst="0" w:colLast="0"/>
      <w:bookmarkEnd w:id="1"/>
      <w:r>
        <w:rPr>
          <w:rFonts w:ascii="Times New Roman" w:eastAsia="Times New Roman" w:hAnsi="Times New Roman" w:cs="Times New Roman"/>
          <w:b/>
          <w:sz w:val="24"/>
          <w:szCs w:val="24"/>
        </w:rPr>
        <w:t>Purpose for the project</w:t>
      </w:r>
    </w:p>
    <w:p w14:paraId="4BB5E53B" w14:textId="77777777" w:rsidR="002F7995" w:rsidRDefault="001F2C1E" w:rsidP="000C016F">
      <w:pPr>
        <w:spacing w:line="480" w:lineRule="auto"/>
        <w:ind w:firstLine="720"/>
      </w:pPr>
      <w:r>
        <w:rPr>
          <w:rFonts w:ascii="Times New Roman" w:eastAsia="Times New Roman" w:hAnsi="Times New Roman" w:cs="Times New Roman"/>
          <w:b/>
          <w:sz w:val="24"/>
          <w:szCs w:val="24"/>
        </w:rPr>
        <w:t xml:space="preserve"> </w:t>
      </w:r>
      <w:r w:rsidR="000C016F" w:rsidRPr="000C016F">
        <w:rPr>
          <w:rFonts w:ascii="Times New Roman" w:eastAsia="Times New Roman" w:hAnsi="Times New Roman" w:cs="Times New Roman"/>
          <w:sz w:val="24"/>
          <w:szCs w:val="24"/>
        </w:rPr>
        <w:t xml:space="preserve">Once the analysis of the financial loss in 2019 was conducted, the problem was that not enough office spaces were developed to meet the demand of clients. The purpose of the Skynet Economy Expansion Project is to expand on office spaces in the local community. The U.S. Census Bureau reported the unemployment rate in Adelphi, Maryland, in 2017 to be 4.4% with a 1.4% margin of error, </w:t>
      </w:r>
      <w:r w:rsidR="00483591" w:rsidRPr="000C016F">
        <w:rPr>
          <w:rFonts w:ascii="Times New Roman" w:eastAsia="Times New Roman" w:hAnsi="Times New Roman" w:cs="Times New Roman"/>
          <w:sz w:val="24"/>
          <w:szCs w:val="24"/>
        </w:rPr>
        <w:t>although</w:t>
      </w:r>
      <w:r w:rsidR="000C016F" w:rsidRPr="000C016F">
        <w:rPr>
          <w:rFonts w:ascii="Times New Roman" w:eastAsia="Times New Roman" w:hAnsi="Times New Roman" w:cs="Times New Roman"/>
          <w:sz w:val="24"/>
          <w:szCs w:val="24"/>
        </w:rPr>
        <w:t xml:space="preserve"> this does show a decrease from the prior year, which Adelphi was at 5% (Data Access and Dissemination Systems, 2010). By opening more office spaces, we will be able to meet the demand, while also aiding in lowering the unemployment rate within the local community by opening up more job opportunities. Providing some entry-level positions in the local area, which will increase the flow of cash and encourage a decrease in the unemployment rate.</w:t>
      </w:r>
      <w:r w:rsidR="000C016F">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Project Scope Statement </w:t>
      </w:r>
      <w:r>
        <w:t xml:space="preserve">        </w:t>
      </w:r>
    </w:p>
    <w:p w14:paraId="1C27D397" w14:textId="77777777" w:rsidR="000C016F" w:rsidRDefault="000C016F" w:rsidP="000C016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Skynet Economy Expansion project was brought together to expand on office spaces in Adelphi, Maryland. This project was implemented due to the financial loss that occurred in FY-2019 due to the agency’s inability to provide office spaces that were needed for various </w:t>
      </w:r>
      <w:r>
        <w:rPr>
          <w:rFonts w:ascii="Times New Roman" w:eastAsia="Times New Roman" w:hAnsi="Times New Roman" w:cs="Times New Roman"/>
          <w:sz w:val="24"/>
          <w:szCs w:val="24"/>
        </w:rPr>
        <w:lastRenderedPageBreak/>
        <w:t xml:space="preserve">agencies.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will also be collaborating with the local community and city to build the office spaces as well as provide local employees to work at the completion of the construction phase. The project will include twelve phases in total with </w:t>
      </w:r>
      <w:r w:rsidR="001071D2">
        <w:rPr>
          <w:rFonts w:ascii="Times New Roman" w:eastAsia="Times New Roman" w:hAnsi="Times New Roman" w:cs="Times New Roman"/>
          <w:sz w:val="24"/>
          <w:szCs w:val="24"/>
        </w:rPr>
        <w:t>the first</w:t>
      </w:r>
      <w:r>
        <w:rPr>
          <w:rFonts w:ascii="Times New Roman" w:eastAsia="Times New Roman" w:hAnsi="Times New Roman" w:cs="Times New Roman"/>
          <w:sz w:val="24"/>
          <w:szCs w:val="24"/>
        </w:rPr>
        <w:t xml:space="preserve"> four phases covering the pre-construction, the middle four phases will be the construction phases which will go to the completion of construction, then another four phases post-construction ending at the resolution of the SEE Project. </w:t>
      </w:r>
    </w:p>
    <w:p w14:paraId="3EED0273" w14:textId="77777777" w:rsidR="000C016F" w:rsidRDefault="000C016F" w:rsidP="000C016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pre-construction phase will begin with phase zero; this will be the phase that the designated participants will meet for the first time and funding will be secured. Phase one will be the beginning of the main contracts getting approval and permits will be approved such as; Land zoning and excavation permits and construction and utility permits. Phase two will be focused on the approval of the concept and design of the structure, conducting reviews and approvals at 30% completion of the design and again at 90% completion before giving the final approval. Phase three will be the vendors and staffing phase, this phase will be used to contract vendors at a local level for as much material as we can before reaching out to outside sources. After completion of the pre-construction phases next is the construction phase. Phase four is the beginning of the construction phase; this is when groundbreaking will occur. During phase five we will begin marketing for new office space using virtual 3-D concept drawings to market to the general public and businesses. Phase six is the beginning of hiring individuals locally to operate and maintain the office spaces. Phase seven is the phase in which construction is completed. This will take us into the post-construction phases after hiring and completing construction. Phase eight will be getting the office space furnished and doing the finishing touches on the interior. Phase nine will be the Skynet Economy Expansion grand opening. Phase ten will be focused on </w:t>
      </w:r>
      <w:r>
        <w:rPr>
          <w:rFonts w:ascii="Times New Roman" w:eastAsia="Times New Roman" w:hAnsi="Times New Roman" w:cs="Times New Roman"/>
          <w:sz w:val="24"/>
          <w:szCs w:val="24"/>
        </w:rPr>
        <w:lastRenderedPageBreak/>
        <w:t>acquiring contracts with local businesses to use office space. This brings the project to the final phase eleven this phase is the resolution of the project.</w:t>
      </w:r>
    </w:p>
    <w:p w14:paraId="2583D144" w14:textId="77777777" w:rsidR="000C016F" w:rsidRDefault="000C016F" w:rsidP="000C016F">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Though a priority of ours is being able to aid in lowering the unemployment rate in the local community and also bringing business to the local community. We understand that the materials and resources that will be needed might exceed the supply of the local businesses. Outside sources may need to be contracted to complete the project as well as to maintain the timeline. We want to make sure to give the locals the opportunity before reaching outside the local network. The project timeline is projected to start at phase zero in June 2020 and have construction completed May 2022 with the final phase ending in November 2022. This will give the construction enough time to work around unpredictable weather as well any last-minute changes that need to be implemented. The proposed budget we are using for the Skynet Economy Expansion Project is $12 million.</w:t>
      </w:r>
    </w:p>
    <w:p w14:paraId="4CFFEF3A"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objectives</w:t>
      </w:r>
    </w:p>
    <w:p w14:paraId="11894F87" w14:textId="77777777" w:rsidR="002F7995" w:rsidRDefault="001F2C1E">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at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our project objectives are listed as steps taken to achieve business goals, accomplished by a project.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plans to take the below steps to achieve the business goals of the Skynet Economy Expansion (SEE) project.</w:t>
      </w:r>
    </w:p>
    <w:tbl>
      <w:tblPr>
        <w:tblStyle w:val="a0"/>
        <w:tblW w:w="9270" w:type="dxa"/>
        <w:tblBorders>
          <w:top w:val="nil"/>
          <w:left w:val="nil"/>
          <w:bottom w:val="nil"/>
          <w:right w:val="nil"/>
          <w:insideH w:val="nil"/>
          <w:insideV w:val="nil"/>
        </w:tblBorders>
        <w:tblLayout w:type="fixed"/>
        <w:tblLook w:val="0600" w:firstRow="0" w:lastRow="0" w:firstColumn="0" w:lastColumn="0" w:noHBand="1" w:noVBand="1"/>
      </w:tblPr>
      <w:tblGrid>
        <w:gridCol w:w="2130"/>
        <w:gridCol w:w="1290"/>
        <w:gridCol w:w="1290"/>
        <w:gridCol w:w="1620"/>
        <w:gridCol w:w="1440"/>
        <w:gridCol w:w="1500"/>
      </w:tblGrid>
      <w:tr w:rsidR="002F7995" w14:paraId="27EE1749" w14:textId="77777777">
        <w:trPr>
          <w:trHeight w:val="1305"/>
        </w:trPr>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BC9E25"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Objectives</w:t>
            </w:r>
          </w:p>
        </w:tc>
        <w:tc>
          <w:tcPr>
            <w:tcW w:w="12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E0BE2CE"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 City Review or Permit Required</w:t>
            </w:r>
          </w:p>
        </w:tc>
        <w:tc>
          <w:tcPr>
            <w:tcW w:w="12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08F238"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Building Review and Permit Required</w:t>
            </w:r>
          </w:p>
        </w:tc>
        <w:tc>
          <w:tcPr>
            <w:tcW w:w="16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7413213"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Planning Commission Review</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2AD3AD"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Constraints</w:t>
            </w:r>
          </w:p>
        </w:tc>
        <w:tc>
          <w:tcPr>
            <w:tcW w:w="15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5076658"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Deadline</w:t>
            </w:r>
          </w:p>
        </w:tc>
      </w:tr>
      <w:tr w:rsidR="002F7995" w14:paraId="2824F6AA" w14:textId="77777777">
        <w:trPr>
          <w:trHeight w:val="765"/>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0012C6"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Earth Work </w:t>
            </w:r>
            <w:r>
              <w:rPr>
                <w:rFonts w:ascii="Times New Roman" w:eastAsia="Times New Roman" w:hAnsi="Times New Roman" w:cs="Times New Roman"/>
                <w:b/>
                <w:sz w:val="24"/>
                <w:szCs w:val="24"/>
              </w:rPr>
              <w:br/>
              <w:t>Phase I</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41DD2C2B" w14:textId="77777777" w:rsidR="002F7995" w:rsidRPr="00483591" w:rsidRDefault="001F2C1E" w:rsidP="00483591">
            <w:pPr>
              <w:widowControl w:val="0"/>
              <w:spacing w:line="240" w:lineRule="auto"/>
              <w:jc w:val="center"/>
              <w:rPr>
                <w:rFonts w:ascii="Times New Roman" w:eastAsia="Times New Roman" w:hAnsi="Times New Roman" w:cs="Times New Roman"/>
                <w:b/>
                <w:sz w:val="24"/>
                <w:szCs w:val="24"/>
              </w:rPr>
            </w:pPr>
            <w:r w:rsidRPr="00483591">
              <w:rPr>
                <w:rFonts w:ascii="Times New Roman" w:eastAsia="Times New Roman" w:hAnsi="Times New Roman" w:cs="Times New Roman"/>
                <w:b/>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CF4395F"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2049E3D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DB70314"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00FDEAC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08/2021</w:t>
            </w:r>
          </w:p>
        </w:tc>
      </w:tr>
      <w:tr w:rsidR="002F7995" w14:paraId="77EC1812"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17A2D7"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Slab on Grade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ECED13B" w14:textId="77777777" w:rsidR="002F7995" w:rsidRPr="00483591" w:rsidRDefault="001F2C1E" w:rsidP="00483591">
            <w:pPr>
              <w:widowControl w:val="0"/>
              <w:spacing w:line="240" w:lineRule="auto"/>
              <w:jc w:val="center"/>
              <w:rPr>
                <w:rFonts w:ascii="Times New Roman" w:eastAsia="Times New Roman" w:hAnsi="Times New Roman" w:cs="Times New Roman"/>
                <w:b/>
                <w:sz w:val="24"/>
                <w:szCs w:val="24"/>
              </w:rPr>
            </w:pPr>
            <w:r w:rsidRPr="00483591">
              <w:rPr>
                <w:rFonts w:ascii="Times New Roman" w:eastAsia="Times New Roman" w:hAnsi="Times New Roman" w:cs="Times New Roman"/>
                <w:b/>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F3DB2B0"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5CFD01E5"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713EA6F9"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0B98972C"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10/2021</w:t>
            </w:r>
          </w:p>
        </w:tc>
      </w:tr>
      <w:tr w:rsidR="002F7995" w14:paraId="647EFD8D"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764675F"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Load Bearing Walls</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21DE72A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DE1C4B6"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9447BF9"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354AAB1"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02251AB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11/2021</w:t>
            </w:r>
          </w:p>
        </w:tc>
      </w:tr>
      <w:tr w:rsidR="002F7995" w14:paraId="2EFFB574" w14:textId="77777777">
        <w:trPr>
          <w:trHeight w:val="7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D1FBF7"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Trusses and Roofing</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0BC193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B20D8D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362C1D1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55655CA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2CA0C704"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12/2022</w:t>
            </w:r>
          </w:p>
        </w:tc>
      </w:tr>
      <w:tr w:rsidR="002F7995" w14:paraId="2FEA39A2"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E0E42E"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Interior Walls</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289E85A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47A9323"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4D6B9163"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2B55D7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72CFFB57"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01/2022</w:t>
            </w:r>
          </w:p>
        </w:tc>
      </w:tr>
      <w:tr w:rsidR="002F7995" w14:paraId="4E04A5D9"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B1CD99"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Electrical</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B2946F2"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499355A8"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3449DA29"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0431F5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7A168BF8"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02/2022</w:t>
            </w:r>
          </w:p>
        </w:tc>
      </w:tr>
      <w:tr w:rsidR="002F7995" w14:paraId="5D63E5FC"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5B604F"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Plumbing</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38A6E73"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0BBEAA5"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7425B6F9"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65E9522F"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4302CC49"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03/2022</w:t>
            </w:r>
          </w:p>
        </w:tc>
      </w:tr>
      <w:tr w:rsidR="002F7995" w14:paraId="4D36668A"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7AC9BD"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Interior</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D9A45A7"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26F0A62"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8EE2F0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48F5984"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7A69F058"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04/2022</w:t>
            </w:r>
          </w:p>
        </w:tc>
      </w:tr>
      <w:tr w:rsidR="002F7995" w14:paraId="054AEF5B"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089EAA"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Furnishing</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4BBB420"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FFA1DB2"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795208F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5B2F84C9"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4905F9BF"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04/2022</w:t>
            </w:r>
          </w:p>
        </w:tc>
      </w:tr>
      <w:tr w:rsidR="002F7995" w14:paraId="3584C003" w14:textId="77777777">
        <w:trPr>
          <w:trHeight w:val="75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CD16CE"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Earth Work Phase II (Parking lot)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24F09EC6"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E07E5C6"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5006C095"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E17044C"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440CAE3A"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04/2022</w:t>
            </w:r>
          </w:p>
        </w:tc>
      </w:tr>
      <w:tr w:rsidR="002F7995" w14:paraId="761FCC70"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C6FDDE"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Asphalt / Striping</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2D061221"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CF245B7"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5569737E"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98085D6"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629B2D25"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05/2022</w:t>
            </w:r>
          </w:p>
        </w:tc>
      </w:tr>
      <w:tr w:rsidR="002F7995" w14:paraId="353BEEB0"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F2E963"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Landscaping</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4DF048D1"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6264934"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55D30A1C"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C37B32F"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1FE1D1D7"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05/2022</w:t>
            </w:r>
          </w:p>
        </w:tc>
      </w:tr>
      <w:tr w:rsidR="002F7995" w14:paraId="32CC04BA" w14:textId="77777777">
        <w:trPr>
          <w:trHeight w:val="480"/>
        </w:trPr>
        <w:tc>
          <w:tcPr>
            <w:tcW w:w="21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4097A6"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Close out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406A09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D4C4A53"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22CC4133"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0EDFC80"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14FC6C1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05/2022</w:t>
            </w:r>
          </w:p>
        </w:tc>
      </w:tr>
    </w:tbl>
    <w:p w14:paraId="57DE20E5" w14:textId="77777777" w:rsidR="002F7995" w:rsidRDefault="001F2C1E">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FA0DC69"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i/>
          <w:color w:val="548DD4"/>
          <w:sz w:val="24"/>
          <w:szCs w:val="24"/>
        </w:rPr>
        <w:t xml:space="preserve"> </w:t>
      </w:r>
      <w:r>
        <w:rPr>
          <w:rFonts w:ascii="Times New Roman" w:eastAsia="Times New Roman" w:hAnsi="Times New Roman" w:cs="Times New Roman"/>
          <w:b/>
          <w:sz w:val="24"/>
          <w:szCs w:val="24"/>
        </w:rPr>
        <w:t>Project requirements</w:t>
      </w:r>
    </w:p>
    <w:p w14:paraId="5934A593" w14:textId="77777777" w:rsidR="002F7995" w:rsidRDefault="001F2C1E">
      <w:pPr>
        <w:spacing w:line="48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has identified the following Project requirements for the Skynet Economy Expansion (SEE) project. These requirements will describe the actions, processes, and</w:t>
      </w:r>
      <w:r w:rsidR="001071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other conditions the project will need to meet in order to fulfil city, state and federal guidelines.</w:t>
      </w:r>
      <w:r w:rsidR="00483591">
        <w:rPr>
          <w:rFonts w:ascii="Times New Roman" w:eastAsia="Times New Roman" w:hAnsi="Times New Roman" w:cs="Times New Roman"/>
          <w:sz w:val="24"/>
          <w:szCs w:val="24"/>
        </w:rPr>
        <w:br/>
      </w:r>
      <w:r w:rsidR="00483591">
        <w:rPr>
          <w:rFonts w:ascii="Times New Roman" w:eastAsia="Times New Roman" w:hAnsi="Times New Roman" w:cs="Times New Roman"/>
          <w:sz w:val="24"/>
          <w:szCs w:val="24"/>
        </w:rPr>
        <w:br/>
      </w:r>
    </w:p>
    <w:tbl>
      <w:tblPr>
        <w:tblStyle w:val="a1"/>
        <w:tblW w:w="9330" w:type="dxa"/>
        <w:tblBorders>
          <w:top w:val="nil"/>
          <w:left w:val="nil"/>
          <w:bottom w:val="nil"/>
          <w:right w:val="nil"/>
          <w:insideH w:val="nil"/>
          <w:insideV w:val="nil"/>
        </w:tblBorders>
        <w:tblLayout w:type="fixed"/>
        <w:tblLook w:val="0600" w:firstRow="0" w:lastRow="0" w:firstColumn="0" w:lastColumn="0" w:noHBand="1" w:noVBand="1"/>
      </w:tblPr>
      <w:tblGrid>
        <w:gridCol w:w="2565"/>
        <w:gridCol w:w="6765"/>
      </w:tblGrid>
      <w:tr w:rsidR="002F7995" w14:paraId="079A499F" w14:textId="77777777">
        <w:trPr>
          <w:trHeight w:val="495"/>
        </w:trPr>
        <w:tc>
          <w:tcPr>
            <w:tcW w:w="2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C0D4F0"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Project Requirement</w:t>
            </w:r>
          </w:p>
        </w:tc>
        <w:tc>
          <w:tcPr>
            <w:tcW w:w="67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7B5E18B"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Description</w:t>
            </w:r>
          </w:p>
        </w:tc>
      </w:tr>
      <w:tr w:rsidR="002F7995" w14:paraId="53C98909" w14:textId="77777777">
        <w:trPr>
          <w:trHeight w:val="770"/>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070E1C"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Licensing and Bonded</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3AB52E99"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Builders must be fully licensed, insured</w:t>
            </w:r>
            <w:r w:rsidR="001071D2" w:rsidRPr="00483591">
              <w:rPr>
                <w:rFonts w:ascii="Times New Roman" w:eastAsia="Times New Roman" w:hAnsi="Times New Roman" w:cs="Times New Roman"/>
                <w:sz w:val="24"/>
                <w:szCs w:val="24"/>
              </w:rPr>
              <w:t>,</w:t>
            </w:r>
            <w:r w:rsidRPr="00483591">
              <w:rPr>
                <w:rFonts w:ascii="Times New Roman" w:eastAsia="Times New Roman" w:hAnsi="Times New Roman" w:cs="Times New Roman"/>
                <w:sz w:val="24"/>
                <w:szCs w:val="24"/>
              </w:rPr>
              <w:t xml:space="preserve"> and bonded for the cost of the project. This protects the owners and stakeholders. </w:t>
            </w:r>
          </w:p>
        </w:tc>
      </w:tr>
      <w:tr w:rsidR="002F7995" w14:paraId="52519E23" w14:textId="77777777">
        <w:trPr>
          <w:trHeight w:val="485"/>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9AF5DC"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Funding</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54D6DFB9" w14:textId="77777777" w:rsidR="002F7995" w:rsidRPr="00483591" w:rsidRDefault="001071D2"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The o</w:t>
            </w:r>
            <w:r w:rsidR="001F2C1E" w:rsidRPr="00483591">
              <w:rPr>
                <w:rFonts w:ascii="Times New Roman" w:eastAsia="Times New Roman" w:hAnsi="Times New Roman" w:cs="Times New Roman"/>
                <w:sz w:val="24"/>
                <w:szCs w:val="24"/>
              </w:rPr>
              <w:t>wner must procure 15% of project funds for release to Builder</w:t>
            </w:r>
          </w:p>
        </w:tc>
      </w:tr>
      <w:tr w:rsidR="002F7995" w14:paraId="4F145FBC" w14:textId="77777777">
        <w:trPr>
          <w:trHeight w:val="770"/>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02C8E11"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Design</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6852E47C" w14:textId="77777777" w:rsidR="002F7995" w:rsidRPr="00483591" w:rsidRDefault="001071D2"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The b</w:t>
            </w:r>
            <w:r w:rsidR="001F2C1E" w:rsidRPr="00483591">
              <w:rPr>
                <w:rFonts w:ascii="Times New Roman" w:eastAsia="Times New Roman" w:hAnsi="Times New Roman" w:cs="Times New Roman"/>
                <w:sz w:val="24"/>
                <w:szCs w:val="24"/>
              </w:rPr>
              <w:t>uilder must review and release any potential concerns for review by architect and owners</w:t>
            </w:r>
          </w:p>
        </w:tc>
      </w:tr>
      <w:tr w:rsidR="002F7995" w14:paraId="70B18019" w14:textId="77777777">
        <w:trPr>
          <w:trHeight w:val="485"/>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A97E58"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Accessibility</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1060E803" w14:textId="77777777" w:rsidR="002F7995" w:rsidRPr="00483591" w:rsidRDefault="001071D2"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The s</w:t>
            </w:r>
            <w:r w:rsidR="001F2C1E" w:rsidRPr="00483591">
              <w:rPr>
                <w:rFonts w:ascii="Times New Roman" w:eastAsia="Times New Roman" w:hAnsi="Times New Roman" w:cs="Times New Roman"/>
                <w:sz w:val="24"/>
                <w:szCs w:val="24"/>
              </w:rPr>
              <w:t>ite must be handicap accessible post</w:t>
            </w:r>
            <w:r w:rsidRPr="00483591">
              <w:rPr>
                <w:rFonts w:ascii="Times New Roman" w:eastAsia="Times New Roman" w:hAnsi="Times New Roman" w:cs="Times New Roman"/>
                <w:sz w:val="24"/>
                <w:szCs w:val="24"/>
              </w:rPr>
              <w:t>-</w:t>
            </w:r>
            <w:r w:rsidR="001F2C1E" w:rsidRPr="00483591">
              <w:rPr>
                <w:rFonts w:ascii="Times New Roman" w:eastAsia="Times New Roman" w:hAnsi="Times New Roman" w:cs="Times New Roman"/>
                <w:sz w:val="24"/>
                <w:szCs w:val="24"/>
              </w:rPr>
              <w:t>construction</w:t>
            </w:r>
          </w:p>
        </w:tc>
      </w:tr>
      <w:tr w:rsidR="002F7995" w14:paraId="1949FBE2" w14:textId="77777777">
        <w:trPr>
          <w:trHeight w:val="485"/>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8C2415"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Durability</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6F513422" w14:textId="77777777" w:rsidR="002F7995" w:rsidRPr="00483591" w:rsidRDefault="001071D2"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The f</w:t>
            </w:r>
            <w:r w:rsidR="001F2C1E" w:rsidRPr="00483591">
              <w:rPr>
                <w:rFonts w:ascii="Times New Roman" w:eastAsia="Times New Roman" w:hAnsi="Times New Roman" w:cs="Times New Roman"/>
                <w:sz w:val="24"/>
                <w:szCs w:val="24"/>
              </w:rPr>
              <w:t>inished product must withstand normal weathering elements</w:t>
            </w:r>
          </w:p>
        </w:tc>
      </w:tr>
      <w:tr w:rsidR="002F7995" w14:paraId="31D61C55" w14:textId="77777777">
        <w:trPr>
          <w:trHeight w:val="1040"/>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50C692"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OSHA</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23DEB518" w14:textId="77777777" w:rsidR="002F7995" w:rsidRPr="00483591" w:rsidRDefault="00483591"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Project must meet or exceed Occupational Safety and Health Administration (OSHA) regulations and specifications both during construction and final delivery of finished project</w:t>
            </w:r>
          </w:p>
        </w:tc>
      </w:tr>
      <w:tr w:rsidR="002F7995" w14:paraId="5C17D69C" w14:textId="77777777">
        <w:trPr>
          <w:trHeight w:val="770"/>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09AEB5"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Green Compliance</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5480610B"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Where possible building will be built to Green compliance for environmental safety</w:t>
            </w:r>
          </w:p>
        </w:tc>
      </w:tr>
      <w:tr w:rsidR="002F7995" w14:paraId="4918E188" w14:textId="77777777">
        <w:trPr>
          <w:trHeight w:val="1040"/>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9102EE"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Security</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6B2A1948" w14:textId="77777777" w:rsidR="002F7995" w:rsidRPr="00483591" w:rsidRDefault="00483591"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After-hours security guard during construction, the building will also be equipped with an Intrusion Detection System (IDS) for post construction. IDS will be tied into the local fire, police and other approved agencies.</w:t>
            </w:r>
          </w:p>
        </w:tc>
      </w:tr>
      <w:tr w:rsidR="002F7995" w14:paraId="7AA28E46" w14:textId="77777777">
        <w:trPr>
          <w:trHeight w:val="770"/>
        </w:trPr>
        <w:tc>
          <w:tcPr>
            <w:tcW w:w="2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0FA58"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Close out</w:t>
            </w:r>
          </w:p>
        </w:tc>
        <w:tc>
          <w:tcPr>
            <w:tcW w:w="6765" w:type="dxa"/>
            <w:tcBorders>
              <w:top w:val="nil"/>
              <w:left w:val="nil"/>
              <w:bottom w:val="single" w:sz="8" w:space="0" w:color="000000"/>
              <w:right w:val="single" w:sz="8" w:space="0" w:color="000000"/>
            </w:tcBorders>
            <w:tcMar>
              <w:top w:w="100" w:type="dxa"/>
              <w:left w:w="100" w:type="dxa"/>
              <w:bottom w:w="100" w:type="dxa"/>
              <w:right w:w="100" w:type="dxa"/>
            </w:tcMar>
          </w:tcPr>
          <w:p w14:paraId="06E0D6F1" w14:textId="77777777" w:rsidR="002F7995" w:rsidRPr="00483591" w:rsidRDefault="001F2C1E" w:rsidP="00483591">
            <w:pPr>
              <w:widowControl w:val="0"/>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Final walk through with architect, building inspectors, city and state inspectors, and key stakeholders</w:t>
            </w:r>
          </w:p>
        </w:tc>
      </w:tr>
    </w:tbl>
    <w:p w14:paraId="49391282" w14:textId="77777777" w:rsidR="002F7995" w:rsidRDefault="001F2C1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Overall Project risks</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According to </w:t>
      </w:r>
      <w:proofErr w:type="spellStart"/>
      <w:r>
        <w:rPr>
          <w:rFonts w:ascii="Times New Roman" w:eastAsia="Times New Roman" w:hAnsi="Times New Roman" w:cs="Times New Roman"/>
          <w:sz w:val="24"/>
          <w:szCs w:val="24"/>
        </w:rPr>
        <w:t>Dziadosz</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Rejment</w:t>
      </w:r>
      <w:proofErr w:type="spellEnd"/>
      <w:r>
        <w:rPr>
          <w:rFonts w:ascii="Times New Roman" w:eastAsia="Times New Roman" w:hAnsi="Times New Roman" w:cs="Times New Roman"/>
          <w:sz w:val="24"/>
          <w:szCs w:val="24"/>
        </w:rPr>
        <w:t>, (2015)</w:t>
      </w:r>
      <w:r w:rsidR="001071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risk can be measured using multiple criteria. For a construction and marketing project of this magnitude</w:t>
      </w:r>
      <w:r w:rsidR="001071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critical risks are evaluated based on design, time, and budget.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and Skynet Inc. have identified the following as high-level risks for the SEE project: </w:t>
      </w:r>
    </w:p>
    <w:p w14:paraId="2D87E177" w14:textId="77777777" w:rsidR="002F7995" w:rsidRDefault="001F2C1E">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w:t>
      </w:r>
    </w:p>
    <w:p w14:paraId="50E15CB5" w14:textId="77777777" w:rsidR="002F7995" w:rsidRDefault="001F2C1E">
      <w:pPr>
        <w:numPr>
          <w:ilvl w:val="1"/>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Unable to procure </w:t>
      </w:r>
      <w:r w:rsidR="001071D2">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sufficient number of local businesses committing utilizing the building</w:t>
      </w:r>
    </w:p>
    <w:p w14:paraId="70AE7AB8" w14:textId="77777777" w:rsidR="002F7995" w:rsidRDefault="001F2C1E">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 Time</w:t>
      </w:r>
    </w:p>
    <w:p w14:paraId="70A6E56B" w14:textId="77777777" w:rsidR="002F7995" w:rsidRDefault="001F2C1E">
      <w:pPr>
        <w:numPr>
          <w:ilvl w:val="1"/>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Local vendors out of necessary supplies</w:t>
      </w:r>
    </w:p>
    <w:p w14:paraId="4DBC2E62" w14:textId="77777777" w:rsidR="002F7995" w:rsidRDefault="001F2C1E">
      <w:pPr>
        <w:numPr>
          <w:ilvl w:val="1"/>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and natural risk</w:t>
      </w:r>
    </w:p>
    <w:p w14:paraId="474C50D3" w14:textId="77777777" w:rsidR="002F7995" w:rsidRDefault="001F2C1E">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 Time, and Design</w:t>
      </w:r>
    </w:p>
    <w:p w14:paraId="55C585B8" w14:textId="77777777" w:rsidR="002F7995" w:rsidRDefault="001F2C1E">
      <w:pPr>
        <w:numPr>
          <w:ilvl w:val="1"/>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Insufficient funds to cover unexpected expenses </w:t>
      </w:r>
    </w:p>
    <w:p w14:paraId="15A7C03C"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Milestone schedule (summary)</w:t>
      </w:r>
    </w:p>
    <w:p w14:paraId="5F866FD9" w14:textId="77777777" w:rsidR="002F7995" w:rsidRDefault="001F2C1E">
      <w:pPr>
        <w:pBdr>
          <w:top w:val="nil"/>
          <w:left w:val="nil"/>
          <w:bottom w:val="nil"/>
          <w:right w:val="nil"/>
          <w:between w:val="nil"/>
        </w:pBdr>
        <w:spacing w:after="240" w:line="48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and Skynet Inc. have agreed on the following milestones to ensure the SEE project stays within the agreed-upon timeline; additionally, the SEE project milestones have been broken down into various phrases so team members </w:t>
      </w:r>
      <w:r w:rsidR="001071D2">
        <w:rPr>
          <w:rFonts w:ascii="Times New Roman" w:eastAsia="Times New Roman" w:hAnsi="Times New Roman" w:cs="Times New Roman"/>
          <w:sz w:val="24"/>
          <w:szCs w:val="24"/>
        </w:rPr>
        <w:t>can</w:t>
      </w:r>
      <w:r>
        <w:rPr>
          <w:rFonts w:ascii="Times New Roman" w:eastAsia="Times New Roman" w:hAnsi="Times New Roman" w:cs="Times New Roman"/>
          <w:sz w:val="24"/>
          <w:szCs w:val="24"/>
        </w:rPr>
        <w:t xml:space="preserve"> quickly identify the status of the project.</w:t>
      </w:r>
    </w:p>
    <w:tbl>
      <w:tblPr>
        <w:tblStyle w:val="a2"/>
        <w:tblW w:w="93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1"/>
        <w:gridCol w:w="2289"/>
        <w:gridCol w:w="6008"/>
      </w:tblGrid>
      <w:tr w:rsidR="002F7995" w14:paraId="1279F6D7" w14:textId="77777777" w:rsidTr="00483591">
        <w:trPr>
          <w:trHeight w:val="353"/>
        </w:trPr>
        <w:tc>
          <w:tcPr>
            <w:tcW w:w="1031" w:type="dxa"/>
            <w:shd w:val="clear" w:color="auto" w:fill="auto"/>
            <w:tcMar>
              <w:top w:w="100" w:type="dxa"/>
              <w:left w:w="100" w:type="dxa"/>
              <w:bottom w:w="100" w:type="dxa"/>
              <w:right w:w="100" w:type="dxa"/>
            </w:tcMar>
            <w:vAlign w:val="bottom"/>
          </w:tcPr>
          <w:p w14:paraId="437DBE8F"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w:t>
            </w:r>
          </w:p>
        </w:tc>
        <w:tc>
          <w:tcPr>
            <w:tcW w:w="2289" w:type="dxa"/>
            <w:shd w:val="clear" w:color="auto" w:fill="auto"/>
            <w:tcMar>
              <w:top w:w="100" w:type="dxa"/>
              <w:left w:w="100" w:type="dxa"/>
              <w:bottom w:w="100" w:type="dxa"/>
              <w:right w:w="100" w:type="dxa"/>
            </w:tcMar>
            <w:vAlign w:val="bottom"/>
          </w:tcPr>
          <w:p w14:paraId="4A044EE9"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Deadline</w:t>
            </w:r>
          </w:p>
        </w:tc>
        <w:tc>
          <w:tcPr>
            <w:tcW w:w="6008" w:type="dxa"/>
            <w:shd w:val="clear" w:color="auto" w:fill="auto"/>
            <w:tcMar>
              <w:top w:w="100" w:type="dxa"/>
              <w:left w:w="100" w:type="dxa"/>
              <w:bottom w:w="100" w:type="dxa"/>
              <w:right w:w="100" w:type="dxa"/>
            </w:tcMar>
            <w:vAlign w:val="bottom"/>
          </w:tcPr>
          <w:p w14:paraId="22542E1E" w14:textId="77777777" w:rsidR="002F7995" w:rsidRDefault="001F2C1E" w:rsidP="0048359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Milestones</w:t>
            </w:r>
          </w:p>
        </w:tc>
      </w:tr>
      <w:tr w:rsidR="002F7995" w14:paraId="7DA1C307" w14:textId="77777777" w:rsidTr="00483591">
        <w:trPr>
          <w:trHeight w:val="717"/>
        </w:trPr>
        <w:tc>
          <w:tcPr>
            <w:tcW w:w="1031" w:type="dxa"/>
            <w:shd w:val="clear" w:color="auto" w:fill="auto"/>
            <w:tcMar>
              <w:top w:w="100" w:type="dxa"/>
              <w:left w:w="100" w:type="dxa"/>
              <w:bottom w:w="100" w:type="dxa"/>
              <w:right w:w="100" w:type="dxa"/>
            </w:tcMar>
            <w:vAlign w:val="center"/>
          </w:tcPr>
          <w:p w14:paraId="6BFF4396"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w:t>
            </w:r>
          </w:p>
        </w:tc>
        <w:tc>
          <w:tcPr>
            <w:tcW w:w="2289" w:type="dxa"/>
            <w:shd w:val="clear" w:color="auto" w:fill="auto"/>
            <w:tcMar>
              <w:top w:w="100" w:type="dxa"/>
              <w:left w:w="100" w:type="dxa"/>
              <w:bottom w:w="100" w:type="dxa"/>
              <w:right w:w="100" w:type="dxa"/>
            </w:tcMar>
          </w:tcPr>
          <w:p w14:paraId="3AD0B526"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06\2020</w:t>
            </w:r>
          </w:p>
        </w:tc>
        <w:tc>
          <w:tcPr>
            <w:tcW w:w="6008" w:type="dxa"/>
            <w:shd w:val="clear" w:color="auto" w:fill="auto"/>
            <w:tcMar>
              <w:top w:w="100" w:type="dxa"/>
              <w:left w:w="100" w:type="dxa"/>
              <w:bottom w:w="100" w:type="dxa"/>
              <w:right w:w="100" w:type="dxa"/>
            </w:tcMar>
          </w:tcPr>
          <w:p w14:paraId="73C23CC2"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 Begin SEE project meeting groups</w:t>
            </w:r>
            <w:r w:rsidRPr="00483591">
              <w:rPr>
                <w:rFonts w:ascii="Times New Roman" w:eastAsia="Times New Roman" w:hAnsi="Times New Roman" w:cs="Times New Roman"/>
                <w:sz w:val="24"/>
                <w:szCs w:val="24"/>
              </w:rPr>
              <w:br/>
              <w:t xml:space="preserve"> (designated participants meet for the first time)</w:t>
            </w:r>
          </w:p>
        </w:tc>
      </w:tr>
      <w:tr w:rsidR="002F7995" w14:paraId="35DBB7E4" w14:textId="77777777" w:rsidTr="00483591">
        <w:trPr>
          <w:trHeight w:val="959"/>
        </w:trPr>
        <w:tc>
          <w:tcPr>
            <w:tcW w:w="1031" w:type="dxa"/>
            <w:shd w:val="clear" w:color="auto" w:fill="auto"/>
            <w:tcMar>
              <w:top w:w="100" w:type="dxa"/>
              <w:left w:w="100" w:type="dxa"/>
              <w:bottom w:w="100" w:type="dxa"/>
              <w:right w:w="100" w:type="dxa"/>
            </w:tcMar>
            <w:vAlign w:val="center"/>
          </w:tcPr>
          <w:p w14:paraId="41C3DAC1"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I</w:t>
            </w:r>
          </w:p>
        </w:tc>
        <w:tc>
          <w:tcPr>
            <w:tcW w:w="2289" w:type="dxa"/>
            <w:shd w:val="clear" w:color="auto" w:fill="auto"/>
            <w:tcMar>
              <w:top w:w="100" w:type="dxa"/>
              <w:left w:w="100" w:type="dxa"/>
              <w:bottom w:w="100" w:type="dxa"/>
              <w:right w:w="100" w:type="dxa"/>
            </w:tcMar>
          </w:tcPr>
          <w:p w14:paraId="11ABF7A8"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08\2020</w:t>
            </w:r>
            <w:r w:rsidRPr="00483591">
              <w:rPr>
                <w:rFonts w:ascii="Times New Roman" w:eastAsia="Times New Roman" w:hAnsi="Times New Roman" w:cs="Times New Roman"/>
                <w:sz w:val="24"/>
                <w:szCs w:val="24"/>
              </w:rPr>
              <w:br/>
            </w:r>
          </w:p>
        </w:tc>
        <w:tc>
          <w:tcPr>
            <w:tcW w:w="6008" w:type="dxa"/>
            <w:shd w:val="clear" w:color="auto" w:fill="auto"/>
            <w:tcMar>
              <w:top w:w="100" w:type="dxa"/>
              <w:left w:w="100" w:type="dxa"/>
              <w:bottom w:w="100" w:type="dxa"/>
              <w:right w:w="100" w:type="dxa"/>
            </w:tcMar>
          </w:tcPr>
          <w:p w14:paraId="0D489DD5"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Main Contract Approval:</w:t>
            </w:r>
            <w:r w:rsidR="00483591">
              <w:rPr>
                <w:rFonts w:ascii="Times New Roman" w:eastAsia="Times New Roman" w:hAnsi="Times New Roman" w:cs="Times New Roman"/>
                <w:sz w:val="24"/>
                <w:szCs w:val="24"/>
              </w:rPr>
              <w:t xml:space="preserve"> </w:t>
            </w:r>
            <w:r w:rsidRPr="00483591">
              <w:rPr>
                <w:rFonts w:ascii="Times New Roman" w:eastAsia="Times New Roman" w:hAnsi="Times New Roman" w:cs="Times New Roman"/>
                <w:sz w:val="24"/>
                <w:szCs w:val="24"/>
              </w:rPr>
              <w:t xml:space="preserve">Land Zoning and excavation permit. Construction and </w:t>
            </w:r>
            <w:r w:rsidR="001071D2" w:rsidRPr="00483591">
              <w:rPr>
                <w:rFonts w:ascii="Times New Roman" w:eastAsia="Times New Roman" w:hAnsi="Times New Roman" w:cs="Times New Roman"/>
                <w:sz w:val="24"/>
                <w:szCs w:val="24"/>
              </w:rPr>
              <w:t>Utilities permit</w:t>
            </w:r>
          </w:p>
        </w:tc>
      </w:tr>
      <w:tr w:rsidR="002F7995" w14:paraId="4056DC79" w14:textId="77777777" w:rsidTr="00483591">
        <w:trPr>
          <w:trHeight w:val="959"/>
        </w:trPr>
        <w:tc>
          <w:tcPr>
            <w:tcW w:w="1031" w:type="dxa"/>
            <w:shd w:val="clear" w:color="auto" w:fill="auto"/>
            <w:tcMar>
              <w:top w:w="100" w:type="dxa"/>
              <w:left w:w="100" w:type="dxa"/>
              <w:bottom w:w="100" w:type="dxa"/>
              <w:right w:w="100" w:type="dxa"/>
            </w:tcMar>
            <w:vAlign w:val="center"/>
          </w:tcPr>
          <w:p w14:paraId="492A728E" w14:textId="77777777" w:rsidR="002F7995" w:rsidRPr="00483591" w:rsidRDefault="001F2C1E" w:rsidP="00BB5E45">
            <w:pPr>
              <w:pBdr>
                <w:top w:val="nil"/>
                <w:left w:val="nil"/>
                <w:bottom w:val="nil"/>
                <w:right w:val="nil"/>
                <w:between w:val="nil"/>
              </w:pBd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II</w:t>
            </w:r>
          </w:p>
        </w:tc>
        <w:tc>
          <w:tcPr>
            <w:tcW w:w="2289" w:type="dxa"/>
            <w:shd w:val="clear" w:color="auto" w:fill="auto"/>
            <w:tcMar>
              <w:top w:w="100" w:type="dxa"/>
              <w:left w:w="100" w:type="dxa"/>
              <w:bottom w:w="100" w:type="dxa"/>
              <w:right w:w="100" w:type="dxa"/>
            </w:tcMar>
          </w:tcPr>
          <w:p w14:paraId="7C798B6C" w14:textId="77777777" w:rsidR="002F7995" w:rsidRPr="00483591" w:rsidRDefault="001F2C1E" w:rsidP="00BB5E45">
            <w:pPr>
              <w:pBdr>
                <w:top w:val="nil"/>
                <w:left w:val="nil"/>
                <w:bottom w:val="nil"/>
                <w:right w:val="nil"/>
                <w:between w:val="nil"/>
              </w:pBd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10/2020</w:t>
            </w:r>
          </w:p>
          <w:p w14:paraId="5DE6A645" w14:textId="77777777" w:rsidR="002F7995" w:rsidRPr="00483591" w:rsidRDefault="001F2C1E" w:rsidP="00BB5E45">
            <w:pPr>
              <w:pBdr>
                <w:top w:val="nil"/>
                <w:left w:val="nil"/>
                <w:bottom w:val="nil"/>
                <w:right w:val="nil"/>
                <w:between w:val="nil"/>
              </w:pBd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-3 months @ 30% design review</w:t>
            </w:r>
            <w:r w:rsidRPr="00483591">
              <w:rPr>
                <w:rFonts w:ascii="Times New Roman" w:eastAsia="Times New Roman" w:hAnsi="Times New Roman" w:cs="Times New Roman"/>
                <w:sz w:val="24"/>
                <w:szCs w:val="24"/>
              </w:rPr>
              <w:br/>
              <w:t>-5 month @ 90% design review</w:t>
            </w:r>
            <w:r w:rsidRPr="00483591">
              <w:rPr>
                <w:rFonts w:ascii="Times New Roman" w:eastAsia="Times New Roman" w:hAnsi="Times New Roman" w:cs="Times New Roman"/>
                <w:sz w:val="24"/>
                <w:szCs w:val="24"/>
              </w:rPr>
              <w:br/>
              <w:t>Duration: 6 months</w:t>
            </w:r>
          </w:p>
        </w:tc>
        <w:tc>
          <w:tcPr>
            <w:tcW w:w="6008" w:type="dxa"/>
            <w:shd w:val="clear" w:color="auto" w:fill="auto"/>
            <w:tcMar>
              <w:top w:w="100" w:type="dxa"/>
              <w:left w:w="100" w:type="dxa"/>
              <w:bottom w:w="100" w:type="dxa"/>
              <w:right w:w="100" w:type="dxa"/>
            </w:tcMar>
          </w:tcPr>
          <w:p w14:paraId="74857E9A"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Approval on the building’s structural concept and design style (30% design &amp; 90% design)</w:t>
            </w:r>
            <w:r w:rsidRPr="00483591">
              <w:rPr>
                <w:rFonts w:ascii="Times New Roman" w:eastAsia="Times New Roman" w:hAnsi="Times New Roman" w:cs="Times New Roman"/>
                <w:sz w:val="24"/>
                <w:szCs w:val="24"/>
              </w:rPr>
              <w:br/>
              <w:t>concept drawing/design, renderings, usage</w:t>
            </w:r>
          </w:p>
        </w:tc>
      </w:tr>
      <w:tr w:rsidR="002F7995" w14:paraId="54D46691" w14:textId="77777777" w:rsidTr="00483591">
        <w:trPr>
          <w:trHeight w:val="858"/>
        </w:trPr>
        <w:tc>
          <w:tcPr>
            <w:tcW w:w="1031" w:type="dxa"/>
            <w:shd w:val="clear" w:color="auto" w:fill="auto"/>
            <w:tcMar>
              <w:top w:w="100" w:type="dxa"/>
              <w:left w:w="100" w:type="dxa"/>
              <w:bottom w:w="100" w:type="dxa"/>
              <w:right w:w="100" w:type="dxa"/>
            </w:tcMar>
            <w:vAlign w:val="center"/>
          </w:tcPr>
          <w:p w14:paraId="5F54D19E" w14:textId="77777777" w:rsidR="002F7995" w:rsidRPr="00483591" w:rsidRDefault="001F2C1E" w:rsidP="00BB5E45">
            <w:pPr>
              <w:pBdr>
                <w:top w:val="nil"/>
                <w:left w:val="nil"/>
                <w:bottom w:val="nil"/>
                <w:right w:val="nil"/>
                <w:between w:val="nil"/>
              </w:pBd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III</w:t>
            </w:r>
          </w:p>
        </w:tc>
        <w:tc>
          <w:tcPr>
            <w:tcW w:w="2289" w:type="dxa"/>
            <w:shd w:val="clear" w:color="auto" w:fill="auto"/>
            <w:tcMar>
              <w:top w:w="100" w:type="dxa"/>
              <w:left w:w="100" w:type="dxa"/>
              <w:bottom w:w="100" w:type="dxa"/>
              <w:right w:w="100" w:type="dxa"/>
            </w:tcMar>
          </w:tcPr>
          <w:p w14:paraId="53FA7510" w14:textId="77777777" w:rsidR="002F7995" w:rsidRPr="00483591" w:rsidRDefault="001F2C1E" w:rsidP="00BB5E45">
            <w:pPr>
              <w:pBdr>
                <w:top w:val="nil"/>
                <w:left w:val="nil"/>
                <w:bottom w:val="nil"/>
                <w:right w:val="nil"/>
                <w:between w:val="nil"/>
              </w:pBd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04/2021</w:t>
            </w:r>
            <w:r w:rsidRPr="00483591">
              <w:rPr>
                <w:rFonts w:ascii="Times New Roman" w:eastAsia="Times New Roman" w:hAnsi="Times New Roman" w:cs="Times New Roman"/>
                <w:sz w:val="24"/>
                <w:szCs w:val="24"/>
              </w:rPr>
              <w:br/>
              <w:t>Duration: 4 months</w:t>
            </w:r>
          </w:p>
        </w:tc>
        <w:tc>
          <w:tcPr>
            <w:tcW w:w="6008" w:type="dxa"/>
            <w:shd w:val="clear" w:color="auto" w:fill="auto"/>
            <w:tcMar>
              <w:top w:w="100" w:type="dxa"/>
              <w:left w:w="100" w:type="dxa"/>
              <w:bottom w:w="100" w:type="dxa"/>
              <w:right w:w="100" w:type="dxa"/>
            </w:tcMar>
          </w:tcPr>
          <w:p w14:paraId="4A69B869"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Local vendors contracted (staff and materials)</w:t>
            </w:r>
          </w:p>
        </w:tc>
      </w:tr>
      <w:tr w:rsidR="002F7995" w14:paraId="2754F3A5" w14:textId="77777777" w:rsidTr="00483591">
        <w:trPr>
          <w:trHeight w:val="444"/>
        </w:trPr>
        <w:tc>
          <w:tcPr>
            <w:tcW w:w="1031" w:type="dxa"/>
            <w:shd w:val="clear" w:color="auto" w:fill="auto"/>
            <w:tcMar>
              <w:top w:w="100" w:type="dxa"/>
              <w:left w:w="100" w:type="dxa"/>
              <w:bottom w:w="100" w:type="dxa"/>
              <w:right w:w="100" w:type="dxa"/>
            </w:tcMar>
            <w:vAlign w:val="center"/>
          </w:tcPr>
          <w:p w14:paraId="736F9B05"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lastRenderedPageBreak/>
              <w:t>IV</w:t>
            </w:r>
          </w:p>
        </w:tc>
        <w:tc>
          <w:tcPr>
            <w:tcW w:w="2289" w:type="dxa"/>
            <w:shd w:val="clear" w:color="auto" w:fill="auto"/>
            <w:tcMar>
              <w:top w:w="100" w:type="dxa"/>
              <w:left w:w="100" w:type="dxa"/>
              <w:bottom w:w="100" w:type="dxa"/>
              <w:right w:w="100" w:type="dxa"/>
            </w:tcMar>
          </w:tcPr>
          <w:p w14:paraId="1B9B008F"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08/2021</w:t>
            </w:r>
          </w:p>
        </w:tc>
        <w:tc>
          <w:tcPr>
            <w:tcW w:w="6008" w:type="dxa"/>
            <w:shd w:val="clear" w:color="auto" w:fill="auto"/>
            <w:tcMar>
              <w:top w:w="100" w:type="dxa"/>
              <w:left w:w="100" w:type="dxa"/>
              <w:bottom w:w="100" w:type="dxa"/>
              <w:right w:w="100" w:type="dxa"/>
            </w:tcMar>
          </w:tcPr>
          <w:p w14:paraId="24713D9A"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Breaking ground/construction begins</w:t>
            </w:r>
          </w:p>
        </w:tc>
      </w:tr>
      <w:tr w:rsidR="002F7995" w14:paraId="69EC4359" w14:textId="77777777" w:rsidTr="00BB5E45">
        <w:trPr>
          <w:trHeight w:val="474"/>
        </w:trPr>
        <w:tc>
          <w:tcPr>
            <w:tcW w:w="1031" w:type="dxa"/>
            <w:shd w:val="clear" w:color="auto" w:fill="auto"/>
            <w:tcMar>
              <w:top w:w="100" w:type="dxa"/>
              <w:left w:w="100" w:type="dxa"/>
              <w:bottom w:w="100" w:type="dxa"/>
              <w:right w:w="100" w:type="dxa"/>
            </w:tcMar>
            <w:vAlign w:val="center"/>
          </w:tcPr>
          <w:p w14:paraId="0113CB59"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V</w:t>
            </w:r>
          </w:p>
        </w:tc>
        <w:tc>
          <w:tcPr>
            <w:tcW w:w="2289" w:type="dxa"/>
            <w:shd w:val="clear" w:color="auto" w:fill="auto"/>
            <w:tcMar>
              <w:top w:w="100" w:type="dxa"/>
              <w:left w:w="100" w:type="dxa"/>
              <w:bottom w:w="100" w:type="dxa"/>
              <w:right w:w="100" w:type="dxa"/>
            </w:tcMar>
          </w:tcPr>
          <w:p w14:paraId="6F6CD6F7"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10/2021</w:t>
            </w:r>
          </w:p>
        </w:tc>
        <w:tc>
          <w:tcPr>
            <w:tcW w:w="6008" w:type="dxa"/>
            <w:shd w:val="clear" w:color="auto" w:fill="auto"/>
            <w:tcMar>
              <w:top w:w="100" w:type="dxa"/>
              <w:left w:w="100" w:type="dxa"/>
              <w:bottom w:w="100" w:type="dxa"/>
              <w:right w:w="100" w:type="dxa"/>
            </w:tcMar>
          </w:tcPr>
          <w:p w14:paraId="3D7FC66E"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Marketing for new office space to general public &amp; businesses </w:t>
            </w:r>
          </w:p>
        </w:tc>
      </w:tr>
      <w:tr w:rsidR="002F7995" w14:paraId="19DA1800" w14:textId="77777777" w:rsidTr="00483591">
        <w:trPr>
          <w:trHeight w:val="391"/>
        </w:trPr>
        <w:tc>
          <w:tcPr>
            <w:tcW w:w="1031" w:type="dxa"/>
            <w:shd w:val="clear" w:color="auto" w:fill="auto"/>
            <w:tcMar>
              <w:top w:w="100" w:type="dxa"/>
              <w:left w:w="100" w:type="dxa"/>
              <w:bottom w:w="100" w:type="dxa"/>
              <w:right w:w="100" w:type="dxa"/>
            </w:tcMar>
            <w:vAlign w:val="center"/>
          </w:tcPr>
          <w:p w14:paraId="27E0A1EC"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VI</w:t>
            </w:r>
          </w:p>
        </w:tc>
        <w:tc>
          <w:tcPr>
            <w:tcW w:w="2289" w:type="dxa"/>
            <w:shd w:val="clear" w:color="auto" w:fill="auto"/>
            <w:tcMar>
              <w:top w:w="100" w:type="dxa"/>
              <w:left w:w="100" w:type="dxa"/>
              <w:bottom w:w="100" w:type="dxa"/>
              <w:right w:w="100" w:type="dxa"/>
            </w:tcMar>
          </w:tcPr>
          <w:p w14:paraId="6FB0A67C"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12/2021</w:t>
            </w:r>
          </w:p>
        </w:tc>
        <w:tc>
          <w:tcPr>
            <w:tcW w:w="6008" w:type="dxa"/>
            <w:shd w:val="clear" w:color="auto" w:fill="auto"/>
            <w:tcMar>
              <w:top w:w="100" w:type="dxa"/>
              <w:left w:w="100" w:type="dxa"/>
              <w:bottom w:w="100" w:type="dxa"/>
              <w:right w:w="100" w:type="dxa"/>
            </w:tcMar>
          </w:tcPr>
          <w:p w14:paraId="66EFD563"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 xml:space="preserve">Hire individuals to operate/maintain the office space </w:t>
            </w:r>
          </w:p>
        </w:tc>
      </w:tr>
      <w:tr w:rsidR="002F7995" w14:paraId="452FAC4D" w14:textId="77777777" w:rsidTr="00BB5E45">
        <w:trPr>
          <w:trHeight w:val="312"/>
        </w:trPr>
        <w:tc>
          <w:tcPr>
            <w:tcW w:w="1031" w:type="dxa"/>
            <w:shd w:val="clear" w:color="auto" w:fill="auto"/>
            <w:tcMar>
              <w:top w:w="100" w:type="dxa"/>
              <w:left w:w="100" w:type="dxa"/>
              <w:bottom w:w="100" w:type="dxa"/>
              <w:right w:w="100" w:type="dxa"/>
            </w:tcMar>
            <w:vAlign w:val="center"/>
          </w:tcPr>
          <w:p w14:paraId="5ED77417"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VII</w:t>
            </w:r>
          </w:p>
        </w:tc>
        <w:tc>
          <w:tcPr>
            <w:tcW w:w="2289" w:type="dxa"/>
            <w:shd w:val="clear" w:color="auto" w:fill="auto"/>
            <w:tcMar>
              <w:top w:w="100" w:type="dxa"/>
              <w:left w:w="100" w:type="dxa"/>
              <w:bottom w:w="100" w:type="dxa"/>
              <w:right w:w="100" w:type="dxa"/>
            </w:tcMar>
          </w:tcPr>
          <w:p w14:paraId="0A8D8A20"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05/2022</w:t>
            </w:r>
          </w:p>
        </w:tc>
        <w:tc>
          <w:tcPr>
            <w:tcW w:w="6008" w:type="dxa"/>
            <w:shd w:val="clear" w:color="auto" w:fill="auto"/>
            <w:tcMar>
              <w:top w:w="100" w:type="dxa"/>
              <w:left w:w="100" w:type="dxa"/>
              <w:bottom w:w="100" w:type="dxa"/>
              <w:right w:w="100" w:type="dxa"/>
            </w:tcMar>
          </w:tcPr>
          <w:p w14:paraId="72F89316"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Construction completed</w:t>
            </w:r>
          </w:p>
        </w:tc>
      </w:tr>
      <w:tr w:rsidR="002F7995" w14:paraId="1E1DA2C7" w14:textId="77777777" w:rsidTr="00483591">
        <w:trPr>
          <w:trHeight w:val="393"/>
        </w:trPr>
        <w:tc>
          <w:tcPr>
            <w:tcW w:w="1031" w:type="dxa"/>
            <w:shd w:val="clear" w:color="auto" w:fill="auto"/>
            <w:tcMar>
              <w:top w:w="100" w:type="dxa"/>
              <w:left w:w="100" w:type="dxa"/>
              <w:bottom w:w="100" w:type="dxa"/>
              <w:right w:w="100" w:type="dxa"/>
            </w:tcMar>
            <w:vAlign w:val="center"/>
          </w:tcPr>
          <w:p w14:paraId="50F1E2CF"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VIII</w:t>
            </w:r>
          </w:p>
        </w:tc>
        <w:tc>
          <w:tcPr>
            <w:tcW w:w="2289" w:type="dxa"/>
            <w:shd w:val="clear" w:color="auto" w:fill="auto"/>
            <w:tcMar>
              <w:top w:w="100" w:type="dxa"/>
              <w:left w:w="100" w:type="dxa"/>
              <w:bottom w:w="100" w:type="dxa"/>
              <w:right w:w="100" w:type="dxa"/>
            </w:tcMar>
          </w:tcPr>
          <w:p w14:paraId="6A96FB0F"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06/2022</w:t>
            </w:r>
          </w:p>
        </w:tc>
        <w:tc>
          <w:tcPr>
            <w:tcW w:w="6008" w:type="dxa"/>
            <w:shd w:val="clear" w:color="auto" w:fill="auto"/>
            <w:tcMar>
              <w:top w:w="100" w:type="dxa"/>
              <w:left w:w="100" w:type="dxa"/>
              <w:bottom w:w="100" w:type="dxa"/>
              <w:right w:w="100" w:type="dxa"/>
            </w:tcMar>
          </w:tcPr>
          <w:p w14:paraId="3D2A62D0"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Furnish office space</w:t>
            </w:r>
          </w:p>
        </w:tc>
      </w:tr>
      <w:tr w:rsidR="002F7995" w14:paraId="14517E23" w14:textId="77777777" w:rsidTr="00483591">
        <w:trPr>
          <w:trHeight w:val="294"/>
        </w:trPr>
        <w:tc>
          <w:tcPr>
            <w:tcW w:w="1031" w:type="dxa"/>
            <w:shd w:val="clear" w:color="auto" w:fill="auto"/>
            <w:tcMar>
              <w:top w:w="100" w:type="dxa"/>
              <w:left w:w="100" w:type="dxa"/>
              <w:bottom w:w="100" w:type="dxa"/>
              <w:right w:w="100" w:type="dxa"/>
            </w:tcMar>
            <w:vAlign w:val="center"/>
          </w:tcPr>
          <w:p w14:paraId="71FA5E44"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IX</w:t>
            </w:r>
          </w:p>
        </w:tc>
        <w:tc>
          <w:tcPr>
            <w:tcW w:w="2289" w:type="dxa"/>
            <w:shd w:val="clear" w:color="auto" w:fill="auto"/>
            <w:tcMar>
              <w:top w:w="100" w:type="dxa"/>
              <w:left w:w="100" w:type="dxa"/>
              <w:bottom w:w="100" w:type="dxa"/>
              <w:right w:w="100" w:type="dxa"/>
            </w:tcMar>
          </w:tcPr>
          <w:p w14:paraId="2CFF5CD4"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08/2022</w:t>
            </w:r>
          </w:p>
        </w:tc>
        <w:tc>
          <w:tcPr>
            <w:tcW w:w="6008" w:type="dxa"/>
            <w:shd w:val="clear" w:color="auto" w:fill="auto"/>
            <w:tcMar>
              <w:top w:w="100" w:type="dxa"/>
              <w:left w:w="100" w:type="dxa"/>
              <w:bottom w:w="100" w:type="dxa"/>
              <w:right w:w="100" w:type="dxa"/>
            </w:tcMar>
          </w:tcPr>
          <w:p w14:paraId="5B98E9E3"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SEE office space grand opening</w:t>
            </w:r>
          </w:p>
        </w:tc>
      </w:tr>
      <w:tr w:rsidR="002F7995" w14:paraId="1A1AD6EB" w14:textId="77777777" w:rsidTr="00483591">
        <w:trPr>
          <w:trHeight w:val="591"/>
        </w:trPr>
        <w:tc>
          <w:tcPr>
            <w:tcW w:w="1031" w:type="dxa"/>
            <w:shd w:val="clear" w:color="auto" w:fill="auto"/>
            <w:tcMar>
              <w:top w:w="100" w:type="dxa"/>
              <w:left w:w="100" w:type="dxa"/>
              <w:bottom w:w="100" w:type="dxa"/>
              <w:right w:w="100" w:type="dxa"/>
            </w:tcMar>
            <w:vAlign w:val="center"/>
          </w:tcPr>
          <w:p w14:paraId="1560C1EF"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w:t>
            </w:r>
          </w:p>
        </w:tc>
        <w:tc>
          <w:tcPr>
            <w:tcW w:w="2289" w:type="dxa"/>
            <w:shd w:val="clear" w:color="auto" w:fill="auto"/>
            <w:tcMar>
              <w:top w:w="100" w:type="dxa"/>
              <w:left w:w="100" w:type="dxa"/>
              <w:bottom w:w="100" w:type="dxa"/>
              <w:right w:w="100" w:type="dxa"/>
            </w:tcMar>
          </w:tcPr>
          <w:p w14:paraId="3BFCB0A9"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10/2022</w:t>
            </w:r>
          </w:p>
        </w:tc>
        <w:tc>
          <w:tcPr>
            <w:tcW w:w="6008" w:type="dxa"/>
            <w:shd w:val="clear" w:color="auto" w:fill="auto"/>
            <w:tcMar>
              <w:top w:w="100" w:type="dxa"/>
              <w:left w:w="100" w:type="dxa"/>
              <w:bottom w:w="100" w:type="dxa"/>
              <w:right w:w="100" w:type="dxa"/>
            </w:tcMar>
          </w:tcPr>
          <w:p w14:paraId="68121E21"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SEE acquires 3+ contracts with local businesses to use office space</w:t>
            </w:r>
          </w:p>
        </w:tc>
      </w:tr>
      <w:tr w:rsidR="002F7995" w14:paraId="032C386F" w14:textId="77777777" w:rsidTr="00483591">
        <w:trPr>
          <w:trHeight w:val="69"/>
        </w:trPr>
        <w:tc>
          <w:tcPr>
            <w:tcW w:w="1031" w:type="dxa"/>
            <w:shd w:val="clear" w:color="auto" w:fill="auto"/>
            <w:tcMar>
              <w:top w:w="100" w:type="dxa"/>
              <w:left w:w="100" w:type="dxa"/>
              <w:bottom w:w="100" w:type="dxa"/>
              <w:right w:w="100" w:type="dxa"/>
            </w:tcMar>
            <w:vAlign w:val="center"/>
          </w:tcPr>
          <w:p w14:paraId="12B3C3AD"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XI</w:t>
            </w:r>
          </w:p>
        </w:tc>
        <w:tc>
          <w:tcPr>
            <w:tcW w:w="2289" w:type="dxa"/>
            <w:shd w:val="clear" w:color="auto" w:fill="auto"/>
            <w:tcMar>
              <w:top w:w="100" w:type="dxa"/>
              <w:left w:w="100" w:type="dxa"/>
              <w:bottom w:w="100" w:type="dxa"/>
              <w:right w:w="100" w:type="dxa"/>
            </w:tcMar>
          </w:tcPr>
          <w:p w14:paraId="15667035" w14:textId="77777777" w:rsidR="002F7995" w:rsidRPr="00483591"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11/2022</w:t>
            </w:r>
          </w:p>
        </w:tc>
        <w:tc>
          <w:tcPr>
            <w:tcW w:w="6008" w:type="dxa"/>
            <w:shd w:val="clear" w:color="auto" w:fill="auto"/>
            <w:tcMar>
              <w:top w:w="100" w:type="dxa"/>
              <w:left w:w="100" w:type="dxa"/>
              <w:bottom w:w="100" w:type="dxa"/>
              <w:right w:w="100" w:type="dxa"/>
            </w:tcMar>
          </w:tcPr>
          <w:p w14:paraId="15EB691D" w14:textId="77777777" w:rsidR="002F7995" w:rsidRPr="00483591" w:rsidRDefault="001F2C1E" w:rsidP="00BB5E45">
            <w:pPr>
              <w:spacing w:before="100" w:beforeAutospacing="1" w:after="100" w:afterAutospacing="1" w:line="240" w:lineRule="auto"/>
              <w:jc w:val="center"/>
              <w:rPr>
                <w:rFonts w:ascii="Times New Roman" w:eastAsia="Times New Roman" w:hAnsi="Times New Roman" w:cs="Times New Roman"/>
                <w:sz w:val="24"/>
                <w:szCs w:val="24"/>
              </w:rPr>
            </w:pPr>
            <w:r w:rsidRPr="00483591">
              <w:rPr>
                <w:rFonts w:ascii="Times New Roman" w:eastAsia="Times New Roman" w:hAnsi="Times New Roman" w:cs="Times New Roman"/>
                <w:sz w:val="24"/>
                <w:szCs w:val="24"/>
              </w:rPr>
              <w:t>Resolution of SEE, Skynet continues to operate office space</w:t>
            </w:r>
          </w:p>
        </w:tc>
      </w:tr>
    </w:tbl>
    <w:p w14:paraId="527DA4F5" w14:textId="77777777" w:rsidR="002F7995" w:rsidRDefault="001F2C1E">
      <w:pPr>
        <w:spacing w:line="480" w:lineRule="auto"/>
        <w:jc w:val="center"/>
        <w:rPr>
          <w:rFonts w:ascii="Times New Roman" w:eastAsia="Times New Roman" w:hAnsi="Times New Roman" w:cs="Times New Roman"/>
          <w:b/>
          <w:i/>
          <w:color w:val="548DD4"/>
          <w:sz w:val="24"/>
          <w:szCs w:val="24"/>
        </w:rPr>
      </w:pPr>
      <w:r>
        <w:rPr>
          <w:rFonts w:ascii="Times New Roman" w:eastAsia="Times New Roman" w:hAnsi="Times New Roman" w:cs="Times New Roman"/>
          <w:b/>
          <w:sz w:val="24"/>
          <w:szCs w:val="24"/>
        </w:rPr>
        <w:br/>
        <w:t>Budget or pre-approved financial resources (summary)</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5385"/>
        <w:gridCol w:w="3120"/>
      </w:tblGrid>
      <w:tr w:rsidR="002F7995" w14:paraId="124A64F5" w14:textId="77777777">
        <w:tc>
          <w:tcPr>
            <w:tcW w:w="855" w:type="dxa"/>
            <w:shd w:val="clear" w:color="auto" w:fill="auto"/>
            <w:tcMar>
              <w:top w:w="100" w:type="dxa"/>
              <w:left w:w="100" w:type="dxa"/>
              <w:bottom w:w="100" w:type="dxa"/>
              <w:right w:w="100" w:type="dxa"/>
            </w:tcMar>
          </w:tcPr>
          <w:p w14:paraId="392E3268"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w:t>
            </w:r>
          </w:p>
        </w:tc>
        <w:tc>
          <w:tcPr>
            <w:tcW w:w="5385" w:type="dxa"/>
            <w:shd w:val="clear" w:color="auto" w:fill="auto"/>
            <w:tcMar>
              <w:top w:w="100" w:type="dxa"/>
              <w:left w:w="100" w:type="dxa"/>
              <w:bottom w:w="100" w:type="dxa"/>
              <w:right w:w="100" w:type="dxa"/>
            </w:tcMar>
          </w:tcPr>
          <w:p w14:paraId="3C50A3BC"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Details</w:t>
            </w:r>
          </w:p>
        </w:tc>
        <w:tc>
          <w:tcPr>
            <w:tcW w:w="3120" w:type="dxa"/>
            <w:shd w:val="clear" w:color="auto" w:fill="auto"/>
            <w:tcMar>
              <w:top w:w="100" w:type="dxa"/>
              <w:left w:w="100" w:type="dxa"/>
              <w:bottom w:w="100" w:type="dxa"/>
              <w:right w:w="100" w:type="dxa"/>
            </w:tcMar>
          </w:tcPr>
          <w:p w14:paraId="7CA648F9"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Estimated Cost</w:t>
            </w:r>
          </w:p>
        </w:tc>
      </w:tr>
      <w:tr w:rsidR="002F7995" w14:paraId="780F8D9F" w14:textId="77777777">
        <w:tc>
          <w:tcPr>
            <w:tcW w:w="855" w:type="dxa"/>
            <w:shd w:val="clear" w:color="auto" w:fill="auto"/>
            <w:tcMar>
              <w:top w:w="100" w:type="dxa"/>
              <w:left w:w="100" w:type="dxa"/>
              <w:bottom w:w="100" w:type="dxa"/>
              <w:right w:w="100" w:type="dxa"/>
            </w:tcMar>
          </w:tcPr>
          <w:p w14:paraId="4B0FBF14"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p>
        </w:tc>
        <w:tc>
          <w:tcPr>
            <w:tcW w:w="5385" w:type="dxa"/>
            <w:shd w:val="clear" w:color="auto" w:fill="auto"/>
            <w:tcMar>
              <w:top w:w="100" w:type="dxa"/>
              <w:left w:w="100" w:type="dxa"/>
              <w:bottom w:w="100" w:type="dxa"/>
              <w:right w:w="100" w:type="dxa"/>
            </w:tcMar>
          </w:tcPr>
          <w:p w14:paraId="36224552"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Pre-construction Permit and Contract Approvals</w:t>
            </w:r>
          </w:p>
        </w:tc>
        <w:tc>
          <w:tcPr>
            <w:tcW w:w="3120" w:type="dxa"/>
            <w:shd w:val="clear" w:color="auto" w:fill="auto"/>
            <w:tcMar>
              <w:top w:w="100" w:type="dxa"/>
              <w:left w:w="100" w:type="dxa"/>
              <w:bottom w:w="100" w:type="dxa"/>
              <w:right w:w="100" w:type="dxa"/>
            </w:tcMar>
          </w:tcPr>
          <w:p w14:paraId="5BCA3992"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$59,074.00</w:t>
            </w:r>
          </w:p>
        </w:tc>
      </w:tr>
      <w:tr w:rsidR="002F7995" w14:paraId="154693C6" w14:textId="77777777">
        <w:tc>
          <w:tcPr>
            <w:tcW w:w="855" w:type="dxa"/>
            <w:shd w:val="clear" w:color="auto" w:fill="auto"/>
            <w:tcMar>
              <w:top w:w="100" w:type="dxa"/>
              <w:left w:w="100" w:type="dxa"/>
              <w:bottom w:w="100" w:type="dxa"/>
              <w:right w:w="100" w:type="dxa"/>
            </w:tcMar>
          </w:tcPr>
          <w:p w14:paraId="07B90912"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w:t>
            </w:r>
          </w:p>
        </w:tc>
        <w:tc>
          <w:tcPr>
            <w:tcW w:w="5385" w:type="dxa"/>
            <w:shd w:val="clear" w:color="auto" w:fill="auto"/>
            <w:tcMar>
              <w:top w:w="100" w:type="dxa"/>
              <w:left w:w="100" w:type="dxa"/>
              <w:bottom w:w="100" w:type="dxa"/>
              <w:right w:w="100" w:type="dxa"/>
            </w:tcMar>
          </w:tcPr>
          <w:p w14:paraId="609DB833" w14:textId="77777777" w:rsidR="002F7995" w:rsidRDefault="001F2C1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Approval on the building’s structural concept and design style </w:t>
            </w:r>
          </w:p>
        </w:tc>
        <w:tc>
          <w:tcPr>
            <w:tcW w:w="3120" w:type="dxa"/>
            <w:shd w:val="clear" w:color="auto" w:fill="auto"/>
            <w:tcMar>
              <w:top w:w="100" w:type="dxa"/>
              <w:left w:w="100" w:type="dxa"/>
              <w:bottom w:w="100" w:type="dxa"/>
              <w:right w:w="100" w:type="dxa"/>
            </w:tcMar>
            <w:vAlign w:val="center"/>
          </w:tcPr>
          <w:p w14:paraId="1DB0735E" w14:textId="77777777" w:rsidR="002F7995" w:rsidRDefault="001F2C1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$219,697.00</w:t>
            </w:r>
          </w:p>
        </w:tc>
      </w:tr>
      <w:tr w:rsidR="002F7995" w14:paraId="5D8416D2" w14:textId="77777777">
        <w:tc>
          <w:tcPr>
            <w:tcW w:w="855" w:type="dxa"/>
            <w:shd w:val="clear" w:color="auto" w:fill="auto"/>
            <w:tcMar>
              <w:top w:w="100" w:type="dxa"/>
              <w:left w:w="100" w:type="dxa"/>
              <w:bottom w:w="100" w:type="dxa"/>
              <w:right w:w="100" w:type="dxa"/>
            </w:tcMar>
          </w:tcPr>
          <w:p w14:paraId="4F9FD65D"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w:t>
            </w:r>
          </w:p>
        </w:tc>
        <w:tc>
          <w:tcPr>
            <w:tcW w:w="5385" w:type="dxa"/>
            <w:shd w:val="clear" w:color="auto" w:fill="auto"/>
            <w:tcMar>
              <w:top w:w="100" w:type="dxa"/>
              <w:left w:w="100" w:type="dxa"/>
              <w:bottom w:w="100" w:type="dxa"/>
              <w:right w:w="100" w:type="dxa"/>
            </w:tcMar>
          </w:tcPr>
          <w:p w14:paraId="41EF99E8"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Local vendor contracts for materials and resources</w:t>
            </w:r>
          </w:p>
        </w:tc>
        <w:tc>
          <w:tcPr>
            <w:tcW w:w="3120" w:type="dxa"/>
            <w:shd w:val="clear" w:color="auto" w:fill="auto"/>
            <w:tcMar>
              <w:top w:w="100" w:type="dxa"/>
              <w:left w:w="100" w:type="dxa"/>
              <w:bottom w:w="100" w:type="dxa"/>
              <w:right w:w="100" w:type="dxa"/>
            </w:tcMar>
          </w:tcPr>
          <w:p w14:paraId="1FF0373E"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$639,119.00</w:t>
            </w:r>
          </w:p>
        </w:tc>
      </w:tr>
      <w:tr w:rsidR="002F7995" w14:paraId="00506C90" w14:textId="77777777">
        <w:tc>
          <w:tcPr>
            <w:tcW w:w="855" w:type="dxa"/>
            <w:shd w:val="clear" w:color="auto" w:fill="auto"/>
            <w:tcMar>
              <w:top w:w="100" w:type="dxa"/>
              <w:left w:w="100" w:type="dxa"/>
              <w:bottom w:w="100" w:type="dxa"/>
              <w:right w:w="100" w:type="dxa"/>
            </w:tcMar>
          </w:tcPr>
          <w:p w14:paraId="2F6C5334"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w:t>
            </w:r>
          </w:p>
        </w:tc>
        <w:tc>
          <w:tcPr>
            <w:tcW w:w="5385" w:type="dxa"/>
            <w:shd w:val="clear" w:color="auto" w:fill="auto"/>
            <w:tcMar>
              <w:top w:w="100" w:type="dxa"/>
              <w:left w:w="100" w:type="dxa"/>
              <w:bottom w:w="100" w:type="dxa"/>
              <w:right w:w="100" w:type="dxa"/>
            </w:tcMar>
          </w:tcPr>
          <w:p w14:paraId="69C0AE5B"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Breaking ground/construction begins</w:t>
            </w:r>
          </w:p>
        </w:tc>
        <w:tc>
          <w:tcPr>
            <w:tcW w:w="3120" w:type="dxa"/>
            <w:shd w:val="clear" w:color="auto" w:fill="auto"/>
            <w:tcMar>
              <w:top w:w="100" w:type="dxa"/>
              <w:left w:w="100" w:type="dxa"/>
              <w:bottom w:w="100" w:type="dxa"/>
              <w:right w:w="100" w:type="dxa"/>
            </w:tcMar>
          </w:tcPr>
          <w:p w14:paraId="1FEDC94E"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$3,000,000.00</w:t>
            </w:r>
          </w:p>
        </w:tc>
      </w:tr>
      <w:tr w:rsidR="002F7995" w14:paraId="0BB78822" w14:textId="77777777">
        <w:tc>
          <w:tcPr>
            <w:tcW w:w="855" w:type="dxa"/>
            <w:shd w:val="clear" w:color="auto" w:fill="auto"/>
            <w:tcMar>
              <w:top w:w="100" w:type="dxa"/>
              <w:left w:w="100" w:type="dxa"/>
              <w:bottom w:w="100" w:type="dxa"/>
              <w:right w:w="100" w:type="dxa"/>
            </w:tcMar>
          </w:tcPr>
          <w:p w14:paraId="28617EC5"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w:t>
            </w:r>
          </w:p>
        </w:tc>
        <w:tc>
          <w:tcPr>
            <w:tcW w:w="5385" w:type="dxa"/>
            <w:shd w:val="clear" w:color="auto" w:fill="auto"/>
            <w:tcMar>
              <w:top w:w="100" w:type="dxa"/>
              <w:left w:w="100" w:type="dxa"/>
              <w:bottom w:w="100" w:type="dxa"/>
              <w:right w:w="100" w:type="dxa"/>
            </w:tcMar>
          </w:tcPr>
          <w:p w14:paraId="3F4916B9"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for new office space (@$0.34/</w:t>
            </w:r>
            <w:proofErr w:type="spellStart"/>
            <w:r>
              <w:rPr>
                <w:rFonts w:ascii="Times New Roman" w:eastAsia="Times New Roman" w:hAnsi="Times New Roman" w:cs="Times New Roman"/>
                <w:sz w:val="24"/>
                <w:szCs w:val="24"/>
              </w:rPr>
              <w:t>Sq</w:t>
            </w:r>
            <w:proofErr w:type="spellEnd"/>
            <w:r>
              <w:rPr>
                <w:rFonts w:ascii="Times New Roman" w:eastAsia="Times New Roman" w:hAnsi="Times New Roman" w:cs="Times New Roman"/>
                <w:sz w:val="24"/>
                <w:szCs w:val="24"/>
              </w:rPr>
              <w:t xml:space="preserve"> ft)</w:t>
            </w:r>
          </w:p>
        </w:tc>
        <w:tc>
          <w:tcPr>
            <w:tcW w:w="3120" w:type="dxa"/>
            <w:shd w:val="clear" w:color="auto" w:fill="auto"/>
            <w:tcMar>
              <w:top w:w="100" w:type="dxa"/>
              <w:left w:w="100" w:type="dxa"/>
              <w:bottom w:w="100" w:type="dxa"/>
              <w:right w:w="100" w:type="dxa"/>
            </w:tcMar>
          </w:tcPr>
          <w:p w14:paraId="71F9802F"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$16,320.00</w:t>
            </w:r>
          </w:p>
        </w:tc>
      </w:tr>
      <w:tr w:rsidR="002F7995" w14:paraId="2B7F8F5F" w14:textId="77777777">
        <w:tc>
          <w:tcPr>
            <w:tcW w:w="855" w:type="dxa"/>
            <w:shd w:val="clear" w:color="auto" w:fill="auto"/>
            <w:tcMar>
              <w:top w:w="100" w:type="dxa"/>
              <w:left w:w="100" w:type="dxa"/>
              <w:bottom w:w="100" w:type="dxa"/>
              <w:right w:w="100" w:type="dxa"/>
            </w:tcMar>
          </w:tcPr>
          <w:p w14:paraId="1AEE39F9"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w:t>
            </w:r>
          </w:p>
        </w:tc>
        <w:tc>
          <w:tcPr>
            <w:tcW w:w="5385" w:type="dxa"/>
            <w:shd w:val="clear" w:color="auto" w:fill="auto"/>
            <w:tcMar>
              <w:top w:w="100" w:type="dxa"/>
              <w:left w:w="100" w:type="dxa"/>
              <w:bottom w:w="100" w:type="dxa"/>
              <w:right w:w="100" w:type="dxa"/>
            </w:tcMar>
          </w:tcPr>
          <w:p w14:paraId="4032D315"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Hiring of Employees for Office (@ 6% staffing)</w:t>
            </w:r>
          </w:p>
        </w:tc>
        <w:tc>
          <w:tcPr>
            <w:tcW w:w="3120" w:type="dxa"/>
            <w:shd w:val="clear" w:color="auto" w:fill="auto"/>
            <w:tcMar>
              <w:top w:w="100" w:type="dxa"/>
              <w:left w:w="100" w:type="dxa"/>
              <w:bottom w:w="100" w:type="dxa"/>
              <w:right w:w="100" w:type="dxa"/>
            </w:tcMar>
          </w:tcPr>
          <w:p w14:paraId="78D8AD5C"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$247,200.00</w:t>
            </w:r>
          </w:p>
        </w:tc>
      </w:tr>
      <w:tr w:rsidR="002F7995" w14:paraId="0116DDFA" w14:textId="77777777">
        <w:tc>
          <w:tcPr>
            <w:tcW w:w="855" w:type="dxa"/>
            <w:shd w:val="clear" w:color="auto" w:fill="auto"/>
            <w:tcMar>
              <w:top w:w="100" w:type="dxa"/>
              <w:left w:w="100" w:type="dxa"/>
              <w:bottom w:w="100" w:type="dxa"/>
              <w:right w:w="100" w:type="dxa"/>
            </w:tcMar>
          </w:tcPr>
          <w:p w14:paraId="57ABE72F"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w:t>
            </w:r>
          </w:p>
        </w:tc>
        <w:tc>
          <w:tcPr>
            <w:tcW w:w="5385" w:type="dxa"/>
            <w:shd w:val="clear" w:color="auto" w:fill="auto"/>
            <w:tcMar>
              <w:top w:w="100" w:type="dxa"/>
              <w:left w:w="100" w:type="dxa"/>
              <w:bottom w:w="100" w:type="dxa"/>
              <w:right w:w="100" w:type="dxa"/>
            </w:tcMar>
          </w:tcPr>
          <w:p w14:paraId="78D0CE56"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completed</w:t>
            </w:r>
          </w:p>
        </w:tc>
        <w:tc>
          <w:tcPr>
            <w:tcW w:w="3120" w:type="dxa"/>
            <w:shd w:val="clear" w:color="auto" w:fill="auto"/>
            <w:tcMar>
              <w:top w:w="100" w:type="dxa"/>
              <w:left w:w="100" w:type="dxa"/>
              <w:bottom w:w="100" w:type="dxa"/>
              <w:right w:w="100" w:type="dxa"/>
            </w:tcMar>
          </w:tcPr>
          <w:p w14:paraId="7D88B864"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$1,000,000.00</w:t>
            </w:r>
          </w:p>
        </w:tc>
      </w:tr>
      <w:tr w:rsidR="002F7995" w14:paraId="10A8A6A4" w14:textId="77777777">
        <w:tc>
          <w:tcPr>
            <w:tcW w:w="855" w:type="dxa"/>
            <w:shd w:val="clear" w:color="auto" w:fill="auto"/>
            <w:tcMar>
              <w:top w:w="100" w:type="dxa"/>
              <w:left w:w="100" w:type="dxa"/>
              <w:bottom w:w="100" w:type="dxa"/>
              <w:right w:w="100" w:type="dxa"/>
            </w:tcMar>
          </w:tcPr>
          <w:p w14:paraId="654E66DB"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VIII</w:t>
            </w:r>
          </w:p>
        </w:tc>
        <w:tc>
          <w:tcPr>
            <w:tcW w:w="5385" w:type="dxa"/>
            <w:shd w:val="clear" w:color="auto" w:fill="auto"/>
            <w:tcMar>
              <w:top w:w="100" w:type="dxa"/>
              <w:left w:w="100" w:type="dxa"/>
              <w:bottom w:w="100" w:type="dxa"/>
              <w:right w:w="100" w:type="dxa"/>
            </w:tcMar>
          </w:tcPr>
          <w:p w14:paraId="0BCCD1C1"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Furnish office space</w:t>
            </w:r>
          </w:p>
        </w:tc>
        <w:tc>
          <w:tcPr>
            <w:tcW w:w="3120" w:type="dxa"/>
            <w:shd w:val="clear" w:color="auto" w:fill="auto"/>
            <w:tcMar>
              <w:top w:w="100" w:type="dxa"/>
              <w:left w:w="100" w:type="dxa"/>
              <w:bottom w:w="100" w:type="dxa"/>
              <w:right w:w="100" w:type="dxa"/>
            </w:tcMar>
          </w:tcPr>
          <w:p w14:paraId="4B979129"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$1,920,000.00</w:t>
            </w:r>
          </w:p>
        </w:tc>
      </w:tr>
      <w:tr w:rsidR="002F7995" w14:paraId="49E7F217" w14:textId="77777777">
        <w:tc>
          <w:tcPr>
            <w:tcW w:w="855" w:type="dxa"/>
            <w:shd w:val="clear" w:color="auto" w:fill="auto"/>
            <w:tcMar>
              <w:top w:w="100" w:type="dxa"/>
              <w:left w:w="100" w:type="dxa"/>
              <w:bottom w:w="100" w:type="dxa"/>
              <w:right w:w="100" w:type="dxa"/>
            </w:tcMar>
          </w:tcPr>
          <w:p w14:paraId="310DA5C4"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IX</w:t>
            </w:r>
          </w:p>
        </w:tc>
        <w:tc>
          <w:tcPr>
            <w:tcW w:w="5385" w:type="dxa"/>
            <w:shd w:val="clear" w:color="auto" w:fill="auto"/>
            <w:tcMar>
              <w:top w:w="100" w:type="dxa"/>
              <w:left w:w="100" w:type="dxa"/>
              <w:bottom w:w="100" w:type="dxa"/>
              <w:right w:w="100" w:type="dxa"/>
            </w:tcMar>
          </w:tcPr>
          <w:p w14:paraId="739D0EEA"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SEE office space grand opening</w:t>
            </w:r>
          </w:p>
        </w:tc>
        <w:tc>
          <w:tcPr>
            <w:tcW w:w="3120" w:type="dxa"/>
            <w:shd w:val="clear" w:color="auto" w:fill="auto"/>
            <w:tcMar>
              <w:top w:w="100" w:type="dxa"/>
              <w:left w:w="100" w:type="dxa"/>
              <w:bottom w:w="100" w:type="dxa"/>
              <w:right w:w="100" w:type="dxa"/>
            </w:tcMar>
          </w:tcPr>
          <w:p w14:paraId="6B52287B"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$6000.00</w:t>
            </w:r>
          </w:p>
        </w:tc>
      </w:tr>
      <w:tr w:rsidR="002F7995" w14:paraId="3C00AB9C" w14:textId="77777777">
        <w:tc>
          <w:tcPr>
            <w:tcW w:w="855" w:type="dxa"/>
            <w:shd w:val="clear" w:color="auto" w:fill="auto"/>
            <w:tcMar>
              <w:top w:w="100" w:type="dxa"/>
              <w:left w:w="100" w:type="dxa"/>
              <w:bottom w:w="100" w:type="dxa"/>
              <w:right w:w="100" w:type="dxa"/>
            </w:tcMar>
          </w:tcPr>
          <w:p w14:paraId="623F3C7D"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tc>
        <w:tc>
          <w:tcPr>
            <w:tcW w:w="5385" w:type="dxa"/>
            <w:shd w:val="clear" w:color="auto" w:fill="auto"/>
            <w:tcMar>
              <w:top w:w="100" w:type="dxa"/>
              <w:left w:w="100" w:type="dxa"/>
              <w:bottom w:w="100" w:type="dxa"/>
              <w:right w:w="100" w:type="dxa"/>
            </w:tcMar>
          </w:tcPr>
          <w:p w14:paraId="2F0062F9"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SEE Contract Negotiation</w:t>
            </w:r>
          </w:p>
        </w:tc>
        <w:tc>
          <w:tcPr>
            <w:tcW w:w="3120" w:type="dxa"/>
            <w:shd w:val="clear" w:color="auto" w:fill="auto"/>
            <w:tcMar>
              <w:top w:w="100" w:type="dxa"/>
              <w:left w:w="100" w:type="dxa"/>
              <w:bottom w:w="100" w:type="dxa"/>
              <w:right w:w="100" w:type="dxa"/>
            </w:tcMar>
          </w:tcPr>
          <w:p w14:paraId="3CE1C2F3"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$27,600</w:t>
            </w:r>
          </w:p>
        </w:tc>
      </w:tr>
      <w:tr w:rsidR="002F7995" w14:paraId="26FDD68D" w14:textId="77777777">
        <w:tc>
          <w:tcPr>
            <w:tcW w:w="855" w:type="dxa"/>
            <w:shd w:val="clear" w:color="auto" w:fill="auto"/>
            <w:tcMar>
              <w:top w:w="100" w:type="dxa"/>
              <w:left w:w="100" w:type="dxa"/>
              <w:bottom w:w="100" w:type="dxa"/>
              <w:right w:w="100" w:type="dxa"/>
            </w:tcMar>
          </w:tcPr>
          <w:p w14:paraId="00C45685" w14:textId="77777777" w:rsidR="002F7995" w:rsidRDefault="002F7995">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p>
        </w:tc>
        <w:tc>
          <w:tcPr>
            <w:tcW w:w="5385" w:type="dxa"/>
            <w:shd w:val="clear" w:color="auto" w:fill="auto"/>
            <w:tcMar>
              <w:top w:w="100" w:type="dxa"/>
              <w:left w:w="100" w:type="dxa"/>
              <w:bottom w:w="100" w:type="dxa"/>
              <w:right w:w="100" w:type="dxa"/>
            </w:tcMar>
          </w:tcPr>
          <w:p w14:paraId="0737CD70" w14:textId="77777777" w:rsidR="002F7995" w:rsidRDefault="001F2C1E">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3120" w:type="dxa"/>
            <w:shd w:val="clear" w:color="auto" w:fill="auto"/>
            <w:tcMar>
              <w:top w:w="100" w:type="dxa"/>
              <w:left w:w="100" w:type="dxa"/>
              <w:bottom w:w="100" w:type="dxa"/>
              <w:right w:w="100" w:type="dxa"/>
            </w:tcMar>
          </w:tcPr>
          <w:p w14:paraId="02D1001C" w14:textId="77777777" w:rsidR="002F7995" w:rsidRDefault="001F2C1E">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135, 010</w:t>
            </w:r>
          </w:p>
        </w:tc>
      </w:tr>
    </w:tbl>
    <w:p w14:paraId="731CAD09" w14:textId="77777777" w:rsidR="002F7995" w:rsidRDefault="002F7995">
      <w:pPr>
        <w:spacing w:after="240" w:line="480" w:lineRule="auto"/>
        <w:rPr>
          <w:rFonts w:ascii="Times New Roman" w:eastAsia="Times New Roman" w:hAnsi="Times New Roman" w:cs="Times New Roman"/>
          <w:b/>
          <w:i/>
          <w:color w:val="548DD4"/>
          <w:sz w:val="24"/>
          <w:szCs w:val="24"/>
        </w:rPr>
      </w:pPr>
    </w:p>
    <w:p w14:paraId="2E27283F"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Criteria for project approval</w:t>
      </w:r>
    </w:p>
    <w:p w14:paraId="2F3FBF65" w14:textId="77777777" w:rsidR="001071D2" w:rsidRDefault="001F2C1E" w:rsidP="001071D2">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1071D2">
        <w:rPr>
          <w:rFonts w:ascii="Times New Roman" w:eastAsia="Times New Roman" w:hAnsi="Times New Roman" w:cs="Times New Roman"/>
          <w:sz w:val="24"/>
          <w:szCs w:val="24"/>
        </w:rPr>
        <w:t xml:space="preserve">The SEE project has developed a plan to contract local businesses to build office space and is aware that the negotiations for construction should prioritize benefiting the local economy.  SEE must work to meet all zoning, licenses, and permit requirements for each stage of the project, while securing client contracts during the final stages.  </w:t>
      </w:r>
      <w:proofErr w:type="spellStart"/>
      <w:r w:rsidR="001071D2">
        <w:rPr>
          <w:rFonts w:ascii="Times New Roman" w:eastAsia="Times New Roman" w:hAnsi="Times New Roman" w:cs="Times New Roman"/>
          <w:sz w:val="24"/>
          <w:szCs w:val="24"/>
        </w:rPr>
        <w:t>CyberDyne</w:t>
      </w:r>
      <w:proofErr w:type="spellEnd"/>
      <w:r w:rsidR="001071D2">
        <w:rPr>
          <w:rFonts w:ascii="Times New Roman" w:eastAsia="Times New Roman" w:hAnsi="Times New Roman" w:cs="Times New Roman"/>
          <w:sz w:val="24"/>
          <w:szCs w:val="24"/>
        </w:rPr>
        <w:t xml:space="preserve"> Strategies will provide a complete timeline for the project and send weekly progress updates.  The SEE project requires that </w:t>
      </w:r>
      <w:proofErr w:type="spellStart"/>
      <w:r w:rsidR="001071D2">
        <w:rPr>
          <w:rFonts w:ascii="Times New Roman" w:eastAsia="Times New Roman" w:hAnsi="Times New Roman" w:cs="Times New Roman"/>
          <w:sz w:val="24"/>
          <w:szCs w:val="24"/>
        </w:rPr>
        <w:t>CyberDyne</w:t>
      </w:r>
      <w:proofErr w:type="spellEnd"/>
      <w:r w:rsidR="001071D2">
        <w:rPr>
          <w:rFonts w:ascii="Times New Roman" w:eastAsia="Times New Roman" w:hAnsi="Times New Roman" w:cs="Times New Roman"/>
          <w:sz w:val="24"/>
          <w:szCs w:val="24"/>
        </w:rPr>
        <w:t xml:space="preserve"> Strategies meets each project objective during the month that is listed in milestones.  Due building permits having specified timeframes, the project timeline will need to be maintained to remain within budget.  </w:t>
      </w:r>
    </w:p>
    <w:p w14:paraId="3B9E5C9C" w14:textId="77777777" w:rsidR="002F7995" w:rsidRDefault="001F2C1E">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the client spokesperson approves the project, SEE will start phase I with the expectation that the following </w:t>
      </w:r>
      <w:r w:rsidR="001071D2">
        <w:rPr>
          <w:rFonts w:ascii="Times New Roman" w:eastAsia="Times New Roman" w:hAnsi="Times New Roman" w:cs="Times New Roman"/>
          <w:sz w:val="24"/>
          <w:szCs w:val="24"/>
        </w:rPr>
        <w:t>p</w:t>
      </w:r>
      <w:r>
        <w:rPr>
          <w:rFonts w:ascii="Times New Roman" w:eastAsia="Times New Roman" w:hAnsi="Times New Roman" w:cs="Times New Roman"/>
          <w:sz w:val="24"/>
          <w:szCs w:val="24"/>
        </w:rPr>
        <w:t>hase will not begin until the preceding phase is completed.  The timeline and deliverables for each phase will be signed off by the client spokesperson before beginning the next phase.  Upon the completion of all phases, the project receives final approval by the client spokesperson and will be considered a success.</w:t>
      </w:r>
    </w:p>
    <w:p w14:paraId="45539B1F"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Authority                   </w:t>
      </w:r>
    </w:p>
    <w:p w14:paraId="3372D4EC" w14:textId="77777777" w:rsidR="002F7995" w:rsidRDefault="001F2C1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project management will be organized by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with in-depth review performed by Skynet </w:t>
      </w:r>
      <w:r w:rsidR="001071D2">
        <w:rPr>
          <w:rFonts w:ascii="Times New Roman" w:eastAsia="Times New Roman" w:hAnsi="Times New Roman" w:cs="Times New Roman"/>
          <w:sz w:val="24"/>
          <w:szCs w:val="24"/>
        </w:rPr>
        <w:t>Inc. (</w:t>
      </w:r>
      <w:r>
        <w:rPr>
          <w:rFonts w:ascii="Times New Roman" w:eastAsia="Times New Roman" w:hAnsi="Times New Roman" w:cs="Times New Roman"/>
          <w:sz w:val="24"/>
          <w:szCs w:val="24"/>
        </w:rPr>
        <w:t xml:space="preserve">The Customer).  The SEE </w:t>
      </w:r>
      <w:r w:rsidR="001071D2">
        <w:rPr>
          <w:rFonts w:ascii="Times New Roman" w:eastAsia="Times New Roman" w:hAnsi="Times New Roman" w:cs="Times New Roman"/>
          <w:sz w:val="24"/>
          <w:szCs w:val="24"/>
        </w:rPr>
        <w:t>Spokesperson</w:t>
      </w:r>
      <w:r>
        <w:rPr>
          <w:rFonts w:ascii="Times New Roman" w:eastAsia="Times New Roman" w:hAnsi="Times New Roman" w:cs="Times New Roman"/>
          <w:sz w:val="24"/>
          <w:szCs w:val="24"/>
        </w:rPr>
        <w:t xml:space="preserve"> will attend weekly meetings with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to be debriefed on progress and resolve conflicts or constraints that may present themselves during the project life cycle.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will work to remain within budget while maintaining the timeline listed above, or they will inform Skynet of issues during meetings.  Skynet will have the authority to override decisions made by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if recommended by the SEE Spokesperson.</w:t>
      </w:r>
    </w:p>
    <w:p w14:paraId="575F2159" w14:textId="77777777" w:rsidR="002F7995" w:rsidRDefault="001F2C1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can choose suppliers, materials, and resources for use in the SEE project along with the Project Manager.  The project management team will organize the groups involved to build the office space at the Adelphi, MD Skynet Inc. location once all zoning and permits have been obtained.</w:t>
      </w:r>
    </w:p>
    <w:p w14:paraId="778F3556" w14:textId="77777777" w:rsidR="002F7995" w:rsidRDefault="001F2C1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071D2" w:rsidRPr="001071D2">
        <w:rPr>
          <w:rFonts w:ascii="Times New Roman" w:eastAsia="Times New Roman" w:hAnsi="Times New Roman" w:cs="Times New Roman"/>
          <w:sz w:val="24"/>
          <w:szCs w:val="24"/>
        </w:rPr>
        <w:t xml:space="preserve">Skynet will approve all phases of the project as </w:t>
      </w:r>
      <w:proofErr w:type="spellStart"/>
      <w:r w:rsidR="001071D2" w:rsidRPr="001071D2">
        <w:rPr>
          <w:rFonts w:ascii="Times New Roman" w:eastAsia="Times New Roman" w:hAnsi="Times New Roman" w:cs="Times New Roman"/>
          <w:sz w:val="24"/>
          <w:szCs w:val="24"/>
        </w:rPr>
        <w:t>CyberDyne</w:t>
      </w:r>
      <w:proofErr w:type="spellEnd"/>
      <w:r w:rsidR="001071D2" w:rsidRPr="001071D2">
        <w:rPr>
          <w:rFonts w:ascii="Times New Roman" w:eastAsia="Times New Roman" w:hAnsi="Times New Roman" w:cs="Times New Roman"/>
          <w:sz w:val="24"/>
          <w:szCs w:val="24"/>
        </w:rPr>
        <w:t xml:space="preserve"> Strategies complete them. Skynet will approve completion of the project once the office building has gained more significant than three local contracts.  Phase XI will signify the completion and resolution of the SEE project.</w:t>
      </w:r>
      <w:r>
        <w:rPr>
          <w:rFonts w:ascii="Times New Roman" w:eastAsia="Times New Roman" w:hAnsi="Times New Roman" w:cs="Times New Roman"/>
          <w:sz w:val="24"/>
          <w:szCs w:val="24"/>
        </w:rPr>
        <w:t xml:space="preserve"> </w:t>
      </w:r>
    </w:p>
    <w:p w14:paraId="4BFE148F"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manager and authority level</w:t>
      </w:r>
    </w:p>
    <w:p w14:paraId="6D679693" w14:textId="77777777" w:rsidR="002F7995" w:rsidRPr="001071D2" w:rsidRDefault="001F2C1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1071D2" w:rsidRPr="001071D2">
        <w:rPr>
          <w:rFonts w:ascii="Times New Roman" w:eastAsia="Times New Roman" w:hAnsi="Times New Roman" w:cs="Times New Roman"/>
          <w:sz w:val="24"/>
          <w:szCs w:val="24"/>
        </w:rPr>
        <w:t xml:space="preserve">As Project Manager of the SEE project and representative of </w:t>
      </w:r>
      <w:proofErr w:type="spellStart"/>
      <w:r w:rsidR="001071D2" w:rsidRPr="001071D2">
        <w:rPr>
          <w:rFonts w:ascii="Times New Roman" w:eastAsia="Times New Roman" w:hAnsi="Times New Roman" w:cs="Times New Roman"/>
          <w:sz w:val="24"/>
          <w:szCs w:val="24"/>
        </w:rPr>
        <w:t>CyberDyne</w:t>
      </w:r>
      <w:proofErr w:type="spellEnd"/>
      <w:r w:rsidR="001071D2" w:rsidRPr="001071D2">
        <w:rPr>
          <w:rFonts w:ascii="Times New Roman" w:eastAsia="Times New Roman" w:hAnsi="Times New Roman" w:cs="Times New Roman"/>
          <w:sz w:val="24"/>
          <w:szCs w:val="24"/>
        </w:rPr>
        <w:t xml:space="preserve"> Strategies, Jason Corley is responsible for the life-cycle of the project.  Jason will oversee the daily operations that include purchasing of resources to remain within budget, contractor hiring during each project phase, and managing SEE accountability with regular updates to Skynet Inc. and Lakeia.  Jason will conduct weekly meetings, and in the event of conflicts or issues, Lakeia will be informed to allow for timely resolution.  Jason will be the primary contact for the SEE project and must approve all changes to scheduled work.  </w:t>
      </w:r>
      <w:r w:rsidRPr="001071D2">
        <w:rPr>
          <w:rFonts w:ascii="Times New Roman" w:eastAsia="Times New Roman" w:hAnsi="Times New Roman" w:cs="Times New Roman"/>
          <w:sz w:val="24"/>
          <w:szCs w:val="24"/>
        </w:rPr>
        <w:t xml:space="preserve">  </w:t>
      </w:r>
    </w:p>
    <w:p w14:paraId="3A08836F" w14:textId="77777777" w:rsidR="002F7995" w:rsidRDefault="001F2C1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sponsor or customer and authority level</w:t>
      </w:r>
    </w:p>
    <w:p w14:paraId="00F29756" w14:textId="5B7EF50D" w:rsidR="002F7995" w:rsidRDefault="001F2C1E" w:rsidP="006F0F7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Lakeia Burden, a Skynet Project Coordinator, will serve as the SEE project Spokesperson to evaluate and </w:t>
      </w:r>
      <w:r w:rsidR="001071D2">
        <w:rPr>
          <w:rFonts w:ascii="Times New Roman" w:eastAsia="Times New Roman" w:hAnsi="Times New Roman" w:cs="Times New Roman"/>
          <w:sz w:val="24"/>
          <w:szCs w:val="24"/>
        </w:rPr>
        <w:t>deliver the</w:t>
      </w:r>
      <w:r>
        <w:rPr>
          <w:rFonts w:ascii="Times New Roman" w:eastAsia="Times New Roman" w:hAnsi="Times New Roman" w:cs="Times New Roman"/>
          <w:sz w:val="24"/>
          <w:szCs w:val="24"/>
        </w:rPr>
        <w:t xml:space="preserve"> weekly meeting information to Skynet.  </w:t>
      </w:r>
      <w:proofErr w:type="spellStart"/>
      <w:r>
        <w:rPr>
          <w:rFonts w:ascii="Times New Roman" w:eastAsia="Times New Roman" w:hAnsi="Times New Roman" w:cs="Times New Roman"/>
          <w:sz w:val="24"/>
          <w:szCs w:val="24"/>
        </w:rPr>
        <w:t>Lakeia’s</w:t>
      </w:r>
      <w:proofErr w:type="spellEnd"/>
      <w:r>
        <w:rPr>
          <w:rFonts w:ascii="Times New Roman" w:eastAsia="Times New Roman" w:hAnsi="Times New Roman" w:cs="Times New Roman"/>
          <w:sz w:val="24"/>
          <w:szCs w:val="24"/>
        </w:rPr>
        <w:t xml:space="preserve"> responsibilities will include monitoring project progress by reviewing reports and identifying issues that could delay deliverables.  Lakeia can override decisions, if necessary, as well as delivering project feedback to Jason.  As the SEE Spokesperson, Lakeia will monitor deliverables and sign off on the project following completion, as well as organizing the Grand Opening ceremony for the office space.  </w:t>
      </w:r>
    </w:p>
    <w:p w14:paraId="6F74A7DC" w14:textId="77777777" w:rsidR="006F0F76" w:rsidRPr="008438AB" w:rsidRDefault="006F0F76" w:rsidP="006F0F76">
      <w:pPr>
        <w:spacing w:line="480" w:lineRule="auto"/>
        <w:jc w:val="center"/>
        <w:rPr>
          <w:rFonts w:ascii="Times New Roman" w:eastAsia="Calibri" w:hAnsi="Times New Roman" w:cs="Times New Roman"/>
          <w:b/>
          <w:bCs/>
          <w:sz w:val="24"/>
          <w:szCs w:val="24"/>
          <w:lang w:val="en-US"/>
        </w:rPr>
      </w:pPr>
      <w:r w:rsidRPr="008438AB">
        <w:rPr>
          <w:rFonts w:ascii="Times New Roman" w:eastAsia="Calibri" w:hAnsi="Times New Roman" w:cs="Times New Roman"/>
          <w:b/>
          <w:bCs/>
          <w:sz w:val="24"/>
          <w:szCs w:val="24"/>
          <w:lang w:val="en-US"/>
        </w:rPr>
        <w:lastRenderedPageBreak/>
        <w:t>References</w:t>
      </w:r>
    </w:p>
    <w:p w14:paraId="69588E11"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proofErr w:type="spellStart"/>
      <w:r w:rsidRPr="006F0F76">
        <w:rPr>
          <w:rFonts w:ascii="Times New Roman" w:eastAsia="Calibri" w:hAnsi="Times New Roman" w:cs="Times New Roman"/>
          <w:sz w:val="24"/>
          <w:szCs w:val="24"/>
          <w:lang w:val="en-US"/>
        </w:rPr>
        <w:t>Anupoju</w:t>
      </w:r>
      <w:proofErr w:type="spellEnd"/>
      <w:r w:rsidRPr="006F0F76">
        <w:rPr>
          <w:rFonts w:ascii="Times New Roman" w:eastAsia="Calibri" w:hAnsi="Times New Roman" w:cs="Times New Roman"/>
          <w:sz w:val="24"/>
          <w:szCs w:val="24"/>
          <w:lang w:val="en-US"/>
        </w:rPr>
        <w:t xml:space="preserve">, A. (2016). The Constructor. Objectives of </w:t>
      </w:r>
      <w:bookmarkStart w:id="2" w:name="_GoBack"/>
      <w:bookmarkEnd w:id="2"/>
      <w:r w:rsidRPr="006F0F76">
        <w:rPr>
          <w:rFonts w:ascii="Times New Roman" w:eastAsia="Calibri" w:hAnsi="Times New Roman" w:cs="Times New Roman"/>
          <w:sz w:val="24"/>
          <w:szCs w:val="24"/>
          <w:lang w:val="en-US"/>
        </w:rPr>
        <w:t>Construction Project Planning. Retrieved from https://theconstructor.org/construction/construction-project-planning-objectives/9217/</w:t>
      </w:r>
    </w:p>
    <w:p w14:paraId="054F18CB"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Bing, L., </w:t>
      </w:r>
      <w:proofErr w:type="spellStart"/>
      <w:r w:rsidRPr="006F0F76">
        <w:rPr>
          <w:rFonts w:ascii="Times New Roman" w:eastAsia="Calibri" w:hAnsi="Times New Roman" w:cs="Times New Roman"/>
          <w:sz w:val="24"/>
          <w:szCs w:val="24"/>
          <w:lang w:val="en-US"/>
        </w:rPr>
        <w:t>Akintoye</w:t>
      </w:r>
      <w:proofErr w:type="spellEnd"/>
      <w:r w:rsidRPr="006F0F76">
        <w:rPr>
          <w:rFonts w:ascii="Times New Roman" w:eastAsia="Calibri" w:hAnsi="Times New Roman" w:cs="Times New Roman"/>
          <w:sz w:val="24"/>
          <w:szCs w:val="24"/>
          <w:lang w:val="en-US"/>
        </w:rPr>
        <w:t xml:space="preserve">, A., Edwards, P. J., &amp; Hardcastle, C. (2005). The allocation of risk in PPP/PFI construction projects in the UK. International Journal of Project Management, 23(1), 25–35. https://doi-org.ezproxy.umuc.edu/10.1016/j.ijproman.2004.04.006 </w:t>
      </w:r>
    </w:p>
    <w:p w14:paraId="4676C577"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Boardman, M. (n.d.). ResearchGate. Retrieved from https://www.researchgate.net/figure/Example-Objectives-For-a-Safe-Water-Project_fig2_257793909</w:t>
      </w:r>
    </w:p>
    <w:p w14:paraId="55823607"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Commercial Architectural Fees. (n.d.).   Retrieved from: </w:t>
      </w:r>
    </w:p>
    <w:p w14:paraId="7F5F9589"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http://architecturalfees.com/commercial-architectural-fees/</w:t>
      </w:r>
    </w:p>
    <w:p w14:paraId="10F8B7A9"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Commercial Rent—Options and How to Calculate Them (n.d.). Retrieved from: https://www.thebalancesmb.com/commercial-lease-calculations-tools-2866566</w:t>
      </w:r>
    </w:p>
    <w:p w14:paraId="30AA90DB"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Data Access and Dissemination Systems (DADS). (2010, October 5). American </w:t>
      </w:r>
      <w:proofErr w:type="spellStart"/>
      <w:r w:rsidRPr="006F0F76">
        <w:rPr>
          <w:rFonts w:ascii="Times New Roman" w:eastAsia="Calibri" w:hAnsi="Times New Roman" w:cs="Times New Roman"/>
          <w:sz w:val="24"/>
          <w:szCs w:val="24"/>
          <w:lang w:val="en-US"/>
        </w:rPr>
        <w:t>FactFinder</w:t>
      </w:r>
      <w:proofErr w:type="spellEnd"/>
      <w:r w:rsidRPr="006F0F76">
        <w:rPr>
          <w:rFonts w:ascii="Times New Roman" w:eastAsia="Calibri" w:hAnsi="Times New Roman" w:cs="Times New Roman"/>
          <w:sz w:val="24"/>
          <w:szCs w:val="24"/>
          <w:lang w:val="en-US"/>
        </w:rPr>
        <w:t xml:space="preserve"> - Results. Retrieved from https://factfinder.census.gov/faces/tableservices/jsf/pages/productview.xhtml?src=bkmk</w:t>
      </w:r>
    </w:p>
    <w:p w14:paraId="1A83FFD2"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Define Owner’s Project Requirements with the Customer Agency. (n.d.). U.S. General Services </w:t>
      </w:r>
    </w:p>
    <w:p w14:paraId="54F9E218"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Administration. Retrieved from:</w:t>
      </w:r>
    </w:p>
    <w:p w14:paraId="1163A583"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https://www.gsa.gov/real-estate/design-construction/commissioning/commissioning-program/building-commissioning-process/planning-stage/define-owners-project-requirements-with-the-customer-agency</w:t>
      </w:r>
    </w:p>
    <w:p w14:paraId="36D1508E"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proofErr w:type="spellStart"/>
      <w:r w:rsidRPr="006F0F76">
        <w:rPr>
          <w:rFonts w:ascii="Times New Roman" w:eastAsia="Calibri" w:hAnsi="Times New Roman" w:cs="Times New Roman"/>
          <w:sz w:val="24"/>
          <w:szCs w:val="24"/>
          <w:lang w:val="en-US"/>
        </w:rPr>
        <w:lastRenderedPageBreak/>
        <w:t>Dziadosz</w:t>
      </w:r>
      <w:proofErr w:type="spellEnd"/>
      <w:r w:rsidRPr="006F0F76">
        <w:rPr>
          <w:rFonts w:ascii="Times New Roman" w:eastAsia="Calibri" w:hAnsi="Times New Roman" w:cs="Times New Roman"/>
          <w:sz w:val="24"/>
          <w:szCs w:val="24"/>
          <w:lang w:val="en-US"/>
        </w:rPr>
        <w:t xml:space="preserve">, A., &amp; </w:t>
      </w:r>
      <w:proofErr w:type="spellStart"/>
      <w:r w:rsidRPr="006F0F76">
        <w:rPr>
          <w:rFonts w:ascii="Times New Roman" w:eastAsia="Calibri" w:hAnsi="Times New Roman" w:cs="Times New Roman"/>
          <w:sz w:val="24"/>
          <w:szCs w:val="24"/>
          <w:lang w:val="en-US"/>
        </w:rPr>
        <w:t>Rejment</w:t>
      </w:r>
      <w:proofErr w:type="spellEnd"/>
      <w:r w:rsidRPr="006F0F76">
        <w:rPr>
          <w:rFonts w:ascii="Times New Roman" w:eastAsia="Calibri" w:hAnsi="Times New Roman" w:cs="Times New Roman"/>
          <w:sz w:val="24"/>
          <w:szCs w:val="24"/>
          <w:lang w:val="en-US"/>
        </w:rPr>
        <w:t xml:space="preserve">, M. (2015). Risk Analysis in Construction Project - Chosen Methods. Procedia Engineering, 122, 258. </w:t>
      </w:r>
    </w:p>
    <w:p w14:paraId="170C39BF"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Facility Management Report.  (n.d.). Retrieved from: </w:t>
      </w:r>
    </w:p>
    <w:p w14:paraId="4B1005EA"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https://community.ifma.org/cfs-file/__key/telligent-evolution-components-attachments/13-471-00-00-01-05-76-16/Facility_5F00_Management_5F00_Staffing_5F00_Report_5F00_33.pdf</w:t>
      </w:r>
    </w:p>
    <w:p w14:paraId="40BFBE52"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Facility Service Cost.  (n.d.). Retrieved from: </w:t>
      </w:r>
    </w:p>
    <w:p w14:paraId="16F5213D"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http://www.facilityservicespartners.com/facility-costs/</w:t>
      </w:r>
    </w:p>
    <w:p w14:paraId="5508E5A5"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Fee Estimation Tool for Development.  (n.d.). Retrieved from: </w:t>
      </w:r>
    </w:p>
    <w:p w14:paraId="515EC587"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https://cityofls.net/development-services/construction/fees/fee-estimation-tool</w:t>
      </w:r>
    </w:p>
    <w:p w14:paraId="3BCCBD09"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Grand Opening Ideas, Goals, Marketing Budget, And More! (n.d.).  Retrieved from: </w:t>
      </w:r>
    </w:p>
    <w:p w14:paraId="387CD8D0"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https://fitsmallbusiness.com/grand-opening-ideas/</w:t>
      </w:r>
    </w:p>
    <w:p w14:paraId="28967589"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HOW IS A COMMERCIAL REAL ESTATE AGENT PAID? (n.d.).  Retrieved from: </w:t>
      </w:r>
    </w:p>
    <w:p w14:paraId="2F27D7AC"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https://southgaterealtyllc.com/blog/commercial-real-estate-agent-paid-2/</w:t>
      </w:r>
    </w:p>
    <w:p w14:paraId="26899F3A"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How Much does a commercial property owner spend on marketing?  (n.d.). Retrieved from:  </w:t>
      </w:r>
    </w:p>
    <w:p w14:paraId="08AE4153"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https://www.rofo.com/blog/2013/07/how-much-does-a-commercial-property-owner-spend-on-marketing/</w:t>
      </w:r>
    </w:p>
    <w:p w14:paraId="200CCB0C"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Online Construction estimating tool for Commercial cost per Square foot.  (n.d.).  Retrieved </w:t>
      </w:r>
    </w:p>
    <w:p w14:paraId="25D64030" w14:textId="77777777" w:rsidR="006F0F76" w:rsidRPr="006F0F76" w:rsidRDefault="006F0F76" w:rsidP="006F0F76">
      <w:pPr>
        <w:spacing w:line="480" w:lineRule="auto"/>
        <w:ind w:left="720"/>
        <w:rPr>
          <w:rFonts w:ascii="Times New Roman" w:eastAsia="Calibri" w:hAnsi="Times New Roman" w:cs="Times New Roman"/>
          <w:sz w:val="24"/>
          <w:szCs w:val="24"/>
          <w:lang w:val="en-US"/>
        </w:rPr>
      </w:pPr>
      <w:proofErr w:type="gramStart"/>
      <w:r w:rsidRPr="006F0F76">
        <w:rPr>
          <w:rFonts w:ascii="Times New Roman" w:eastAsia="Calibri" w:hAnsi="Times New Roman" w:cs="Times New Roman"/>
          <w:sz w:val="24"/>
          <w:szCs w:val="24"/>
          <w:lang w:val="en-US"/>
        </w:rPr>
        <w:t>from:https://www.buildingjournal.com/construction-estimating.html</w:t>
      </w:r>
      <w:proofErr w:type="gramEnd"/>
    </w:p>
    <w:p w14:paraId="27692717"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Projects approval agencies. (2015). Retrieved from http://www.rolling-hills.org/DocumentCenter/Home/View/280</w:t>
      </w:r>
    </w:p>
    <w:p w14:paraId="080D52EF"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lastRenderedPageBreak/>
        <w:t>Project Management Institute. (2017). A Guide to the Project Management Body of Knowledge (PMBOK® Guide) — Sixth Edition and Agile Practice Guide (ENGLISH). Project Management Institute.</w:t>
      </w:r>
    </w:p>
    <w:p w14:paraId="0233496F"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Spacey, J. (2018). </w:t>
      </w:r>
      <w:proofErr w:type="spellStart"/>
      <w:r w:rsidRPr="006F0F76">
        <w:rPr>
          <w:rFonts w:ascii="Times New Roman" w:eastAsia="Calibri" w:hAnsi="Times New Roman" w:cs="Times New Roman"/>
          <w:sz w:val="24"/>
          <w:szCs w:val="24"/>
          <w:lang w:val="en-US"/>
        </w:rPr>
        <w:t>Simplicable</w:t>
      </w:r>
      <w:proofErr w:type="spellEnd"/>
      <w:r w:rsidRPr="006F0F76">
        <w:rPr>
          <w:rFonts w:ascii="Times New Roman" w:eastAsia="Calibri" w:hAnsi="Times New Roman" w:cs="Times New Roman"/>
          <w:sz w:val="24"/>
          <w:szCs w:val="24"/>
          <w:lang w:val="en-US"/>
        </w:rPr>
        <w:t>. 21 Examples of Project Objectives. Retrieved from https://simplicable.com/new/project-objectives</w:t>
      </w:r>
    </w:p>
    <w:p w14:paraId="0494DA0E" w14:textId="77777777"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UNDERSTANDING THE OWNER’S COSTS OF COMMERCIAL OFFICE BUILD-OUTS.  </w:t>
      </w:r>
    </w:p>
    <w:p w14:paraId="5D7DFD70" w14:textId="28621C9E" w:rsidR="006F0F76" w:rsidRPr="006F0F76" w:rsidRDefault="006F0F76" w:rsidP="006F0F76">
      <w:pPr>
        <w:spacing w:line="480" w:lineRule="auto"/>
        <w:ind w:left="720" w:hanging="720"/>
        <w:rPr>
          <w:rFonts w:ascii="Times New Roman" w:eastAsia="Calibri" w:hAnsi="Times New Roman" w:cs="Times New Roman"/>
          <w:sz w:val="24"/>
          <w:szCs w:val="24"/>
          <w:lang w:val="en-US"/>
        </w:rPr>
      </w:pPr>
      <w:r w:rsidRPr="006F0F76">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b/>
      </w:r>
      <w:r w:rsidRPr="006F0F76">
        <w:rPr>
          <w:rFonts w:ascii="Times New Roman" w:eastAsia="Calibri" w:hAnsi="Times New Roman" w:cs="Times New Roman"/>
          <w:sz w:val="24"/>
          <w:szCs w:val="24"/>
          <w:lang w:val="en-US"/>
        </w:rPr>
        <w:t>(n.d.). Retrieved from: https://cxre.co/real-estate-investment/understanding-the-owners-costs-of-commercial-office-build-outs/#Construction_Costs_for_Corporate_Interior_Build-Outs</w:t>
      </w:r>
    </w:p>
    <w:p w14:paraId="308BDEA6" w14:textId="77777777" w:rsidR="006F0F76" w:rsidRDefault="006F0F76" w:rsidP="006F0F76">
      <w:pPr>
        <w:spacing w:line="480" w:lineRule="auto"/>
        <w:ind w:firstLine="720"/>
        <w:rPr>
          <w:rFonts w:ascii="Times New Roman" w:eastAsia="Times New Roman" w:hAnsi="Times New Roman" w:cs="Times New Roman"/>
          <w:b/>
          <w:sz w:val="24"/>
          <w:szCs w:val="24"/>
        </w:rPr>
      </w:pPr>
    </w:p>
    <w:sectPr w:rsidR="006F0F76">
      <w:headerReference w:type="default" r:id="rId7"/>
      <w:headerReference w:type="first" r:id="rId8"/>
      <w:foot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F92F8" w14:textId="77777777" w:rsidR="008E2B88" w:rsidRDefault="008E2B88">
      <w:pPr>
        <w:spacing w:line="240" w:lineRule="auto"/>
      </w:pPr>
      <w:r>
        <w:separator/>
      </w:r>
    </w:p>
  </w:endnote>
  <w:endnote w:type="continuationSeparator" w:id="0">
    <w:p w14:paraId="747662CB" w14:textId="77777777" w:rsidR="008E2B88" w:rsidRDefault="008E2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1285F" w14:textId="77777777" w:rsidR="002F7995" w:rsidRDefault="002F79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31410" w14:textId="77777777" w:rsidR="008E2B88" w:rsidRDefault="008E2B88">
      <w:pPr>
        <w:spacing w:line="240" w:lineRule="auto"/>
      </w:pPr>
      <w:r>
        <w:separator/>
      </w:r>
    </w:p>
  </w:footnote>
  <w:footnote w:type="continuationSeparator" w:id="0">
    <w:p w14:paraId="7EAD5147" w14:textId="77777777" w:rsidR="008E2B88" w:rsidRDefault="008E2B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21CFA" w14:textId="77777777" w:rsidR="002F7995" w:rsidRDefault="001F2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SEE Project Charter </w:t>
    </w:r>
    <w:r>
      <w:t xml:space="preserve">                              </w:t>
    </w:r>
    <w:r>
      <w:tab/>
    </w:r>
    <w:r>
      <w:tab/>
    </w:r>
    <w:r>
      <w:tab/>
    </w:r>
    <w:r>
      <w:tab/>
    </w:r>
    <w: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0C016F">
      <w:rPr>
        <w:rFonts w:ascii="Times New Roman" w:eastAsia="Times New Roman" w:hAnsi="Times New Roman" w:cs="Times New Roman"/>
        <w:noProof/>
        <w:sz w:val="24"/>
        <w:szCs w:val="24"/>
      </w:rPr>
      <w:t>2</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ECD93" w14:textId="77777777" w:rsidR="002F7995" w:rsidRDefault="001F2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 Project Charter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51462"/>
    <w:multiLevelType w:val="multilevel"/>
    <w:tmpl w:val="41D4B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995"/>
    <w:rsid w:val="000C016F"/>
    <w:rsid w:val="001071D2"/>
    <w:rsid w:val="001F2C1E"/>
    <w:rsid w:val="002F7995"/>
    <w:rsid w:val="00483591"/>
    <w:rsid w:val="006F0F76"/>
    <w:rsid w:val="008438AB"/>
    <w:rsid w:val="008E2B88"/>
    <w:rsid w:val="009C110A"/>
    <w:rsid w:val="00A62104"/>
    <w:rsid w:val="00BB5E45"/>
    <w:rsid w:val="00C350A7"/>
    <w:rsid w:val="00F21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C9EF9"/>
  <w15:docId w15:val="{BE93B2C1-95A1-4AF6-AF1B-8BFF1DC7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BB5E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B5E45"/>
    <w:rPr>
      <w:color w:val="0000FF"/>
      <w:u w:val="single"/>
    </w:rPr>
  </w:style>
  <w:style w:type="character" w:styleId="UnresolvedMention">
    <w:name w:val="Unresolved Mention"/>
    <w:basedOn w:val="DefaultParagraphFont"/>
    <w:uiPriority w:val="99"/>
    <w:semiHidden/>
    <w:unhideWhenUsed/>
    <w:rsid w:val="006F0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460986">
      <w:bodyDiv w:val="1"/>
      <w:marLeft w:val="0"/>
      <w:marRight w:val="0"/>
      <w:marTop w:val="0"/>
      <w:marBottom w:val="0"/>
      <w:divBdr>
        <w:top w:val="none" w:sz="0" w:space="0" w:color="auto"/>
        <w:left w:val="none" w:sz="0" w:space="0" w:color="auto"/>
        <w:bottom w:val="none" w:sz="0" w:space="0" w:color="auto"/>
        <w:right w:val="none" w:sz="0" w:space="0" w:color="auto"/>
      </w:divBdr>
    </w:div>
    <w:div w:id="1287545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2791</Words>
  <Characters>15911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Corley</dc:creator>
  <cp:lastModifiedBy>Jason Corley</cp:lastModifiedBy>
  <cp:revision>5</cp:revision>
  <dcterms:created xsi:type="dcterms:W3CDTF">2020-03-14T02:59:00Z</dcterms:created>
  <dcterms:modified xsi:type="dcterms:W3CDTF">2020-03-14T03:05:00Z</dcterms:modified>
</cp:coreProperties>
</file>